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D9A" w:rsidRPr="00FC4D9A" w:rsidRDefault="00DB4A89" w:rsidP="00FC4D9A">
      <w:pPr>
        <w:spacing w:after="0" w:line="240" w:lineRule="auto"/>
        <w:jc w:val="center"/>
        <w:rPr>
          <w:rFonts w:ascii="Times New Roman" w:hAnsi="Times New Roman" w:cs="Times New Roman"/>
          <w:sz w:val="36"/>
          <w:szCs w:val="24"/>
          <w:lang w:val="en-US"/>
        </w:rPr>
      </w:pPr>
      <w:r>
        <w:rPr>
          <w:rFonts w:ascii="Times New Roman" w:hAnsi="Times New Roman" w:cs="Times New Roman"/>
          <w:sz w:val="36"/>
          <w:szCs w:val="24"/>
          <w:lang w:val="en-US"/>
        </w:rPr>
        <w:t>English Usage Guides: T</w:t>
      </w:r>
      <w:r w:rsidR="00FC4D9A" w:rsidRPr="00FC4D9A">
        <w:rPr>
          <w:rFonts w:ascii="Times New Roman" w:hAnsi="Times New Roman" w:cs="Times New Roman"/>
          <w:sz w:val="36"/>
          <w:szCs w:val="24"/>
          <w:lang w:val="en-US"/>
        </w:rPr>
        <w:t xml:space="preserve">he </w:t>
      </w:r>
      <w:r>
        <w:rPr>
          <w:rFonts w:ascii="Times New Roman" w:hAnsi="Times New Roman" w:cs="Times New Roman"/>
          <w:sz w:val="36"/>
          <w:szCs w:val="24"/>
          <w:lang w:val="en-US"/>
        </w:rPr>
        <w:t>E</w:t>
      </w:r>
      <w:r w:rsidR="00FC4D9A" w:rsidRPr="00FC4D9A">
        <w:rPr>
          <w:rFonts w:ascii="Times New Roman" w:hAnsi="Times New Roman" w:cs="Times New Roman"/>
          <w:sz w:val="36"/>
          <w:szCs w:val="24"/>
          <w:lang w:val="en-US"/>
        </w:rPr>
        <w:t xml:space="preserve">arly American </w:t>
      </w:r>
      <w:r>
        <w:rPr>
          <w:rFonts w:ascii="Times New Roman" w:hAnsi="Times New Roman" w:cs="Times New Roman"/>
          <w:sz w:val="36"/>
          <w:szCs w:val="24"/>
          <w:lang w:val="en-US"/>
        </w:rPr>
        <w:t>T</w:t>
      </w:r>
      <w:r w:rsidR="00FC4D9A" w:rsidRPr="00FC4D9A">
        <w:rPr>
          <w:rFonts w:ascii="Times New Roman" w:hAnsi="Times New Roman" w:cs="Times New Roman"/>
          <w:sz w:val="36"/>
          <w:szCs w:val="24"/>
          <w:lang w:val="en-US"/>
        </w:rPr>
        <w:t>radition</w:t>
      </w:r>
    </w:p>
    <w:p w:rsidR="00FC4D9A" w:rsidRPr="00FC4D9A" w:rsidRDefault="00FC4D9A" w:rsidP="00FC4D9A">
      <w:pPr>
        <w:spacing w:after="0" w:line="240" w:lineRule="auto"/>
        <w:jc w:val="center"/>
        <w:rPr>
          <w:rFonts w:ascii="Times New Roman" w:hAnsi="Times New Roman" w:cs="Times New Roman"/>
          <w:sz w:val="32"/>
          <w:szCs w:val="24"/>
          <w:lang w:val="en-US"/>
        </w:rPr>
      </w:pPr>
    </w:p>
    <w:p w:rsidR="00FC4D9A" w:rsidRDefault="00FC4D9A" w:rsidP="00FC4D9A">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Symposium, Leiden University Centre for Linguistics</w:t>
      </w:r>
    </w:p>
    <w:p w:rsidR="00FC4D9A" w:rsidRDefault="00FC4D9A" w:rsidP="00FC4D9A">
      <w:pPr>
        <w:spacing w:after="0" w:line="240" w:lineRule="auto"/>
        <w:jc w:val="center"/>
        <w:rPr>
          <w:rFonts w:ascii="Times New Roman" w:hAnsi="Times New Roman" w:cs="Times New Roman"/>
          <w:sz w:val="24"/>
          <w:szCs w:val="24"/>
          <w:lang w:val="en-US"/>
        </w:rPr>
      </w:pPr>
    </w:p>
    <w:p w:rsidR="00FC4D9A" w:rsidRDefault="00FC4D9A" w:rsidP="00FC4D9A">
      <w:pPr>
        <w:spacing w:after="0" w:line="240" w:lineRule="auto"/>
        <w:jc w:val="center"/>
        <w:rPr>
          <w:rFonts w:ascii="Times New Roman" w:hAnsi="Times New Roman" w:cs="Times New Roman"/>
          <w:sz w:val="28"/>
          <w:szCs w:val="24"/>
          <w:lang w:val="en-US"/>
        </w:rPr>
      </w:pPr>
      <w:r w:rsidRPr="00FC4D9A">
        <w:rPr>
          <w:rFonts w:ascii="Times New Roman" w:hAnsi="Times New Roman" w:cs="Times New Roman"/>
          <w:sz w:val="28"/>
          <w:szCs w:val="24"/>
          <w:lang w:val="en-US"/>
        </w:rPr>
        <w:t>13 February 2014</w:t>
      </w:r>
    </w:p>
    <w:p w:rsidR="00CA19F7" w:rsidRDefault="00CA19F7" w:rsidP="00FC4D9A">
      <w:pPr>
        <w:spacing w:after="0" w:line="240" w:lineRule="auto"/>
        <w:jc w:val="center"/>
        <w:rPr>
          <w:rFonts w:ascii="Times New Roman" w:hAnsi="Times New Roman" w:cs="Times New Roman"/>
          <w:sz w:val="28"/>
          <w:szCs w:val="24"/>
          <w:lang w:val="en-US"/>
        </w:rPr>
      </w:pPr>
    </w:p>
    <w:p w:rsidR="00CA19F7" w:rsidRDefault="00CA19F7" w:rsidP="00FC4D9A">
      <w:pPr>
        <w:spacing w:after="0" w:line="240" w:lineRule="auto"/>
        <w:jc w:val="center"/>
        <w:rPr>
          <w:rFonts w:ascii="Times New Roman" w:hAnsi="Times New Roman" w:cs="Times New Roman"/>
          <w:sz w:val="24"/>
          <w:szCs w:val="24"/>
          <w:lang w:val="en-US"/>
        </w:rPr>
      </w:pPr>
      <w:r w:rsidRPr="00CA19F7">
        <w:rPr>
          <w:rFonts w:ascii="Times New Roman" w:hAnsi="Times New Roman" w:cs="Times New Roman"/>
          <w:i/>
          <w:sz w:val="24"/>
          <w:szCs w:val="24"/>
          <w:lang w:val="en-US"/>
        </w:rPr>
        <w:t>Morning</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Lipsius</w:t>
      </w:r>
      <w:proofErr w:type="spellEnd"/>
      <w:r>
        <w:rPr>
          <w:rFonts w:ascii="Times New Roman" w:hAnsi="Times New Roman" w:cs="Times New Roman"/>
          <w:sz w:val="24"/>
          <w:szCs w:val="24"/>
          <w:lang w:val="en-US"/>
        </w:rPr>
        <w:t xml:space="preserve"> room 228</w:t>
      </w:r>
      <w:r w:rsidR="00DB4A89">
        <w:rPr>
          <w:rFonts w:ascii="Times New Roman" w:hAnsi="Times New Roman" w:cs="Times New Roman"/>
          <w:sz w:val="24"/>
          <w:szCs w:val="24"/>
          <w:lang w:val="en-US"/>
        </w:rPr>
        <w:t xml:space="preserve"> – </w:t>
      </w:r>
      <w:r w:rsidRPr="00CA19F7">
        <w:rPr>
          <w:rFonts w:ascii="Times New Roman" w:hAnsi="Times New Roman" w:cs="Times New Roman"/>
          <w:i/>
          <w:sz w:val="24"/>
          <w:szCs w:val="24"/>
          <w:lang w:val="en-US"/>
        </w:rPr>
        <w:t>Afternoon</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Lipsius</w:t>
      </w:r>
      <w:proofErr w:type="spellEnd"/>
      <w:r>
        <w:rPr>
          <w:rFonts w:ascii="Times New Roman" w:hAnsi="Times New Roman" w:cs="Times New Roman"/>
          <w:sz w:val="24"/>
          <w:szCs w:val="24"/>
          <w:lang w:val="en-US"/>
        </w:rPr>
        <w:t xml:space="preserve"> room 126A</w:t>
      </w:r>
    </w:p>
    <w:p w:rsidR="00DB4A89" w:rsidRDefault="00DB4A89" w:rsidP="00FC4D9A">
      <w:pPr>
        <w:spacing w:after="0" w:line="240" w:lineRule="auto"/>
        <w:jc w:val="center"/>
        <w:rPr>
          <w:rFonts w:ascii="Times New Roman" w:hAnsi="Times New Roman" w:cs="Times New Roman"/>
          <w:sz w:val="24"/>
          <w:szCs w:val="24"/>
          <w:lang w:val="en-US"/>
        </w:rPr>
      </w:pPr>
    </w:p>
    <w:p w:rsidR="00DB4A89" w:rsidRPr="00CA19F7" w:rsidRDefault="00DB4A89" w:rsidP="00FC4D9A">
      <w:pPr>
        <w:spacing w:after="0" w:line="240" w:lineRule="auto"/>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Programme</w:t>
      </w:r>
      <w:proofErr w:type="spellEnd"/>
      <w:r>
        <w:rPr>
          <w:rFonts w:ascii="Times New Roman" w:hAnsi="Times New Roman" w:cs="Times New Roman"/>
          <w:sz w:val="24"/>
          <w:szCs w:val="24"/>
          <w:lang w:val="en-US"/>
        </w:rPr>
        <w:t>:</w:t>
      </w:r>
      <w:bookmarkStart w:id="0" w:name="_GoBack"/>
      <w:bookmarkEnd w:id="0"/>
    </w:p>
    <w:p w:rsidR="00FC4D9A" w:rsidRPr="00FC4D9A" w:rsidRDefault="00FC4D9A" w:rsidP="00FC4D9A">
      <w:pPr>
        <w:spacing w:after="0" w:line="240" w:lineRule="auto"/>
        <w:jc w:val="center"/>
        <w:rPr>
          <w:rFonts w:ascii="Times New Roman" w:hAnsi="Times New Roman" w:cs="Times New Roman"/>
          <w:sz w:val="28"/>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8"/>
        <w:gridCol w:w="3358"/>
        <w:gridCol w:w="4426"/>
      </w:tblGrid>
      <w:tr w:rsidR="00FC4D9A" w:rsidRPr="00FC4D9A" w:rsidTr="00D529C6">
        <w:tc>
          <w:tcPr>
            <w:tcW w:w="1428" w:type="dxa"/>
          </w:tcPr>
          <w:p w:rsidR="00FC4D9A" w:rsidRDefault="00FC4D9A" w:rsidP="00FC4D9A">
            <w:pPr>
              <w:rPr>
                <w:rFonts w:ascii="Times New Roman" w:hAnsi="Times New Roman" w:cs="Times New Roman"/>
                <w:sz w:val="24"/>
                <w:szCs w:val="24"/>
                <w:lang w:val="en-US"/>
              </w:rPr>
            </w:pPr>
            <w:r>
              <w:rPr>
                <w:rFonts w:ascii="Times New Roman" w:hAnsi="Times New Roman" w:cs="Times New Roman"/>
                <w:sz w:val="24"/>
                <w:szCs w:val="24"/>
                <w:lang w:val="en-US"/>
              </w:rPr>
              <w:t>10.00</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10.15</w:t>
            </w:r>
          </w:p>
        </w:tc>
        <w:tc>
          <w:tcPr>
            <w:tcW w:w="3358" w:type="dxa"/>
          </w:tcPr>
          <w:p w:rsidR="00FC4D9A" w:rsidRPr="00FC4D9A" w:rsidRDefault="00FC4D9A" w:rsidP="00FC4D9A">
            <w:pPr>
              <w:rPr>
                <w:rFonts w:ascii="Times New Roman" w:hAnsi="Times New Roman" w:cs="Times New Roman"/>
                <w:sz w:val="24"/>
                <w:szCs w:val="24"/>
              </w:rPr>
            </w:pPr>
            <w:r w:rsidRPr="00FC4D9A">
              <w:rPr>
                <w:rFonts w:ascii="Times New Roman" w:hAnsi="Times New Roman" w:cs="Times New Roman"/>
                <w:sz w:val="24"/>
                <w:szCs w:val="24"/>
              </w:rPr>
              <w:t>Ingrid Tieken-Boon van Ostade</w:t>
            </w:r>
          </w:p>
        </w:tc>
        <w:tc>
          <w:tcPr>
            <w:tcW w:w="4426" w:type="dxa"/>
          </w:tcPr>
          <w:p w:rsidR="00FC4D9A" w:rsidRPr="00FC4D9A" w:rsidRDefault="000D70A1" w:rsidP="000D70A1">
            <w:pPr>
              <w:rPr>
                <w:rFonts w:ascii="Times New Roman" w:hAnsi="Times New Roman" w:cs="Times New Roman"/>
                <w:sz w:val="24"/>
                <w:szCs w:val="24"/>
              </w:rPr>
            </w:pPr>
            <w:r>
              <w:rPr>
                <w:rFonts w:ascii="Times New Roman" w:hAnsi="Times New Roman" w:cs="Times New Roman"/>
                <w:sz w:val="24"/>
                <w:szCs w:val="24"/>
              </w:rPr>
              <w:t xml:space="preserve">Opening </w:t>
            </w:r>
            <w:proofErr w:type="spellStart"/>
            <w:r>
              <w:rPr>
                <w:rFonts w:ascii="Times New Roman" w:hAnsi="Times New Roman" w:cs="Times New Roman"/>
                <w:sz w:val="24"/>
                <w:szCs w:val="24"/>
              </w:rPr>
              <w:t>and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Introduction</w:t>
            </w:r>
            <w:proofErr w:type="spellEnd"/>
          </w:p>
        </w:tc>
      </w:tr>
      <w:tr w:rsidR="00FC4D9A" w:rsidRPr="00AC1107" w:rsidTr="00D529C6">
        <w:tc>
          <w:tcPr>
            <w:tcW w:w="1428" w:type="dxa"/>
          </w:tcPr>
          <w:p w:rsidR="00FC4D9A" w:rsidRPr="00FC4D9A" w:rsidRDefault="000D70A1" w:rsidP="00FC4D9A">
            <w:pPr>
              <w:rPr>
                <w:rFonts w:ascii="Times New Roman" w:hAnsi="Times New Roman" w:cs="Times New Roman"/>
                <w:sz w:val="24"/>
                <w:szCs w:val="24"/>
              </w:rPr>
            </w:pPr>
            <w:r>
              <w:rPr>
                <w:rFonts w:ascii="Times New Roman" w:hAnsi="Times New Roman" w:cs="Times New Roman"/>
                <w:sz w:val="24"/>
                <w:szCs w:val="24"/>
              </w:rPr>
              <w:t>10.15</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11.00</w:t>
            </w:r>
          </w:p>
        </w:tc>
        <w:tc>
          <w:tcPr>
            <w:tcW w:w="3358" w:type="dxa"/>
          </w:tcPr>
          <w:p w:rsidR="00FC4D9A" w:rsidRDefault="00FC4D9A" w:rsidP="00FC4D9A">
            <w:pPr>
              <w:rPr>
                <w:rFonts w:ascii="Times New Roman" w:hAnsi="Times New Roman" w:cs="Times New Roman"/>
                <w:sz w:val="24"/>
                <w:szCs w:val="24"/>
                <w:lang w:val="en-US"/>
              </w:rPr>
            </w:pPr>
            <w:r>
              <w:rPr>
                <w:rFonts w:ascii="Times New Roman" w:hAnsi="Times New Roman" w:cs="Times New Roman"/>
                <w:sz w:val="24"/>
                <w:szCs w:val="24"/>
                <w:lang w:val="en-US"/>
              </w:rPr>
              <w:t xml:space="preserve">Ulrich </w:t>
            </w:r>
            <w:proofErr w:type="spellStart"/>
            <w:r>
              <w:rPr>
                <w:rFonts w:ascii="Times New Roman" w:hAnsi="Times New Roman" w:cs="Times New Roman"/>
                <w:sz w:val="24"/>
                <w:szCs w:val="24"/>
                <w:lang w:val="en-US"/>
              </w:rPr>
              <w:t>Busse</w:t>
            </w:r>
            <w:proofErr w:type="spellEnd"/>
          </w:p>
        </w:tc>
        <w:tc>
          <w:tcPr>
            <w:tcW w:w="4426" w:type="dxa"/>
          </w:tcPr>
          <w:p w:rsidR="00FC4D9A" w:rsidRPr="00FC4D9A" w:rsidRDefault="00FC4D9A" w:rsidP="00FC4D9A">
            <w:pPr>
              <w:rPr>
                <w:rFonts w:ascii="Times New Roman" w:hAnsi="Times New Roman" w:cs="Times New Roman"/>
                <w:sz w:val="24"/>
                <w:szCs w:val="24"/>
                <w:lang w:val="en-US"/>
              </w:rPr>
            </w:pPr>
            <w:r w:rsidRPr="00FC4D9A">
              <w:rPr>
                <w:rFonts w:ascii="Times New Roman" w:hAnsi="Times New Roman" w:cs="Times New Roman"/>
                <w:sz w:val="24"/>
                <w:szCs w:val="24"/>
                <w:lang w:val="en-US"/>
              </w:rPr>
              <w:t>Transatlantic perspectives on late nineteenth-century English usage: Alford (1864) compared to White (1871)</w:t>
            </w:r>
          </w:p>
        </w:tc>
      </w:tr>
      <w:tr w:rsidR="000D70A1" w:rsidTr="00D529C6">
        <w:tc>
          <w:tcPr>
            <w:tcW w:w="1428" w:type="dxa"/>
          </w:tcPr>
          <w:p w:rsidR="000D70A1" w:rsidRDefault="000D70A1" w:rsidP="00FC4D9A">
            <w:pPr>
              <w:rPr>
                <w:rFonts w:ascii="Times New Roman" w:hAnsi="Times New Roman" w:cs="Times New Roman"/>
                <w:sz w:val="24"/>
                <w:szCs w:val="24"/>
              </w:rPr>
            </w:pPr>
            <w:r>
              <w:rPr>
                <w:rFonts w:ascii="Times New Roman" w:hAnsi="Times New Roman" w:cs="Times New Roman"/>
                <w:sz w:val="24"/>
                <w:szCs w:val="24"/>
              </w:rPr>
              <w:t>11.00</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11.15</w:t>
            </w:r>
          </w:p>
        </w:tc>
        <w:tc>
          <w:tcPr>
            <w:tcW w:w="3358" w:type="dxa"/>
          </w:tcPr>
          <w:p w:rsidR="000D70A1" w:rsidRDefault="000D70A1" w:rsidP="00FC4D9A">
            <w:pPr>
              <w:rPr>
                <w:rFonts w:ascii="Times New Roman" w:hAnsi="Times New Roman" w:cs="Times New Roman"/>
                <w:sz w:val="24"/>
                <w:szCs w:val="24"/>
                <w:lang w:val="en-US"/>
              </w:rPr>
            </w:pPr>
            <w:r>
              <w:rPr>
                <w:rFonts w:ascii="Times New Roman" w:hAnsi="Times New Roman" w:cs="Times New Roman"/>
                <w:sz w:val="24"/>
                <w:szCs w:val="24"/>
                <w:lang w:val="en-US"/>
              </w:rPr>
              <w:t>Coffee break</w:t>
            </w:r>
          </w:p>
        </w:tc>
        <w:tc>
          <w:tcPr>
            <w:tcW w:w="4426" w:type="dxa"/>
          </w:tcPr>
          <w:p w:rsidR="000D70A1" w:rsidRPr="00FC4D9A" w:rsidRDefault="000D70A1" w:rsidP="00FC4D9A">
            <w:pPr>
              <w:rPr>
                <w:rFonts w:ascii="Times New Roman" w:hAnsi="Times New Roman" w:cs="Times New Roman"/>
                <w:sz w:val="24"/>
                <w:szCs w:val="24"/>
                <w:lang w:val="en-US"/>
              </w:rPr>
            </w:pPr>
          </w:p>
        </w:tc>
      </w:tr>
      <w:tr w:rsidR="000D70A1" w:rsidRPr="00AC1107" w:rsidTr="00D529C6">
        <w:tc>
          <w:tcPr>
            <w:tcW w:w="1428" w:type="dxa"/>
          </w:tcPr>
          <w:p w:rsidR="000D70A1" w:rsidRDefault="000D70A1" w:rsidP="00FC4D9A">
            <w:pPr>
              <w:rPr>
                <w:rFonts w:ascii="Times New Roman" w:hAnsi="Times New Roman" w:cs="Times New Roman"/>
                <w:sz w:val="24"/>
                <w:szCs w:val="24"/>
              </w:rPr>
            </w:pPr>
            <w:r>
              <w:rPr>
                <w:rFonts w:ascii="Times New Roman" w:hAnsi="Times New Roman" w:cs="Times New Roman"/>
                <w:sz w:val="24"/>
                <w:szCs w:val="24"/>
              </w:rPr>
              <w:t>11.15</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12.00</w:t>
            </w:r>
          </w:p>
        </w:tc>
        <w:tc>
          <w:tcPr>
            <w:tcW w:w="3358" w:type="dxa"/>
          </w:tcPr>
          <w:p w:rsidR="000D70A1" w:rsidRPr="000D70A1" w:rsidRDefault="000D70A1" w:rsidP="00FC4D9A">
            <w:pPr>
              <w:rPr>
                <w:rFonts w:ascii="Times New Roman" w:hAnsi="Times New Roman" w:cs="Times New Roman"/>
                <w:sz w:val="24"/>
                <w:szCs w:val="24"/>
              </w:rPr>
            </w:pPr>
            <w:r w:rsidRPr="00FC4D9A">
              <w:rPr>
                <w:rFonts w:ascii="Times New Roman" w:hAnsi="Times New Roman" w:cs="Times New Roman"/>
                <w:sz w:val="24"/>
                <w:szCs w:val="24"/>
              </w:rPr>
              <w:t>Ingrid Tieken-Boon van Ostade</w:t>
            </w:r>
          </w:p>
        </w:tc>
        <w:tc>
          <w:tcPr>
            <w:tcW w:w="4426" w:type="dxa"/>
          </w:tcPr>
          <w:p w:rsidR="000D70A1" w:rsidRPr="000D70A1" w:rsidRDefault="000D70A1" w:rsidP="00FC4D9A">
            <w:pPr>
              <w:rPr>
                <w:rFonts w:ascii="Times New Roman" w:hAnsi="Times New Roman" w:cs="Times New Roman"/>
                <w:sz w:val="24"/>
                <w:szCs w:val="24"/>
                <w:lang w:val="en-US"/>
              </w:rPr>
            </w:pPr>
            <w:r w:rsidRPr="000D70A1">
              <w:rPr>
                <w:rFonts w:ascii="Times New Roman" w:hAnsi="Times New Roman" w:cs="Times New Roman"/>
                <w:i/>
                <w:sz w:val="24"/>
                <w:szCs w:val="24"/>
                <w:lang w:val="en-US"/>
              </w:rPr>
              <w:t>Five Hundred Mistakes Corrected</w:t>
            </w:r>
            <w:r w:rsidRPr="000D70A1">
              <w:rPr>
                <w:rFonts w:ascii="Times New Roman" w:hAnsi="Times New Roman" w:cs="Times New Roman"/>
                <w:sz w:val="24"/>
                <w:szCs w:val="24"/>
                <w:lang w:val="en-US"/>
              </w:rPr>
              <w:t>: An early American English usage guide</w:t>
            </w:r>
          </w:p>
        </w:tc>
      </w:tr>
      <w:tr w:rsidR="000D70A1" w:rsidRPr="00AC1107" w:rsidTr="00D529C6">
        <w:tc>
          <w:tcPr>
            <w:tcW w:w="1428" w:type="dxa"/>
          </w:tcPr>
          <w:p w:rsidR="000D70A1" w:rsidRDefault="000D70A1" w:rsidP="00FC4D9A">
            <w:pPr>
              <w:rPr>
                <w:rFonts w:ascii="Times New Roman" w:hAnsi="Times New Roman" w:cs="Times New Roman"/>
                <w:sz w:val="24"/>
                <w:szCs w:val="24"/>
              </w:rPr>
            </w:pPr>
            <w:r>
              <w:rPr>
                <w:rFonts w:ascii="Times New Roman" w:hAnsi="Times New Roman" w:cs="Times New Roman"/>
                <w:sz w:val="24"/>
                <w:szCs w:val="24"/>
              </w:rPr>
              <w:t>12.00</w:t>
            </w:r>
            <w:r w:rsidR="00CA19F7">
              <w:rPr>
                <w:rFonts w:ascii="Times New Roman" w:hAnsi="Times New Roman" w:cs="Times New Roman"/>
                <w:sz w:val="24"/>
                <w:szCs w:val="24"/>
                <w:lang w:val="en-US"/>
              </w:rPr>
              <w:sym w:font="Symbol" w:char="F02D"/>
            </w:r>
            <w:r>
              <w:rPr>
                <w:rFonts w:ascii="Times New Roman" w:hAnsi="Times New Roman" w:cs="Times New Roman"/>
                <w:sz w:val="24"/>
                <w:szCs w:val="24"/>
                <w:lang w:val="en-US"/>
              </w:rPr>
              <w:t>12.45</w:t>
            </w:r>
          </w:p>
        </w:tc>
        <w:tc>
          <w:tcPr>
            <w:tcW w:w="3358" w:type="dxa"/>
          </w:tcPr>
          <w:p w:rsidR="000D70A1" w:rsidRPr="00FC4D9A" w:rsidRDefault="000D70A1" w:rsidP="00FC4D9A">
            <w:pPr>
              <w:rPr>
                <w:rFonts w:ascii="Times New Roman" w:hAnsi="Times New Roman" w:cs="Times New Roman"/>
                <w:sz w:val="24"/>
                <w:szCs w:val="24"/>
              </w:rPr>
            </w:pPr>
            <w:proofErr w:type="spellStart"/>
            <w:r>
              <w:rPr>
                <w:rFonts w:ascii="Times New Roman" w:hAnsi="Times New Roman" w:cs="Times New Roman"/>
                <w:sz w:val="24"/>
                <w:szCs w:val="24"/>
              </w:rPr>
              <w:t>Viktorija</w:t>
            </w:r>
            <w:proofErr w:type="spellEnd"/>
            <w:r>
              <w:rPr>
                <w:rFonts w:ascii="Times New Roman" w:hAnsi="Times New Roman" w:cs="Times New Roman"/>
                <w:sz w:val="24"/>
                <w:szCs w:val="24"/>
              </w:rPr>
              <w:t xml:space="preserve"> Kostadinova</w:t>
            </w:r>
          </w:p>
        </w:tc>
        <w:tc>
          <w:tcPr>
            <w:tcW w:w="4426" w:type="dxa"/>
          </w:tcPr>
          <w:p w:rsidR="000D70A1" w:rsidRPr="000D70A1" w:rsidRDefault="00D529C6" w:rsidP="00AC1107">
            <w:pPr>
              <w:spacing w:before="100" w:beforeAutospacing="1" w:after="100" w:afterAutospacing="1"/>
              <w:rPr>
                <w:rFonts w:ascii="Times New Roman" w:hAnsi="Times New Roman" w:cs="Times New Roman"/>
                <w:sz w:val="24"/>
                <w:szCs w:val="24"/>
                <w:lang w:val="en-US"/>
              </w:rPr>
            </w:pPr>
            <w:r w:rsidRPr="00D529C6">
              <w:rPr>
                <w:rFonts w:ascii="Times New Roman" w:hAnsi="Times New Roman" w:cs="Times New Roman"/>
                <w:bCs/>
                <w:color w:val="000000"/>
                <w:sz w:val="24"/>
                <w:szCs w:val="24"/>
                <w:lang w:val="en-GB"/>
              </w:rPr>
              <w:t>Correcting English: Josephin</w:t>
            </w:r>
            <w:r w:rsidR="00AC1107">
              <w:rPr>
                <w:rFonts w:ascii="Times New Roman" w:hAnsi="Times New Roman" w:cs="Times New Roman"/>
                <w:bCs/>
                <w:color w:val="000000"/>
                <w:sz w:val="24"/>
                <w:szCs w:val="24"/>
                <w:lang w:val="en-GB"/>
              </w:rPr>
              <w:t xml:space="preserve">e </w:t>
            </w:r>
            <w:proofErr w:type="spellStart"/>
            <w:r w:rsidR="00AC1107">
              <w:rPr>
                <w:rFonts w:ascii="Times New Roman" w:hAnsi="Times New Roman" w:cs="Times New Roman"/>
                <w:bCs/>
                <w:color w:val="000000"/>
                <w:sz w:val="24"/>
                <w:szCs w:val="24"/>
                <w:lang w:val="en-GB"/>
              </w:rPr>
              <w:t>Turck</w:t>
            </w:r>
            <w:proofErr w:type="spellEnd"/>
            <w:r w:rsidR="00AC1107">
              <w:rPr>
                <w:rFonts w:ascii="Times New Roman" w:hAnsi="Times New Roman" w:cs="Times New Roman"/>
                <w:bCs/>
                <w:color w:val="000000"/>
                <w:sz w:val="24"/>
                <w:szCs w:val="24"/>
                <w:lang w:val="en-GB"/>
              </w:rPr>
              <w:t xml:space="preserve"> Baker and the American u</w:t>
            </w:r>
            <w:r w:rsidRPr="00D529C6">
              <w:rPr>
                <w:rFonts w:ascii="Times New Roman" w:hAnsi="Times New Roman" w:cs="Times New Roman"/>
                <w:bCs/>
                <w:color w:val="000000"/>
                <w:sz w:val="24"/>
                <w:szCs w:val="24"/>
                <w:lang w:val="en-GB"/>
              </w:rPr>
              <w:t xml:space="preserve">sage </w:t>
            </w:r>
            <w:r w:rsidR="00AC1107">
              <w:rPr>
                <w:rFonts w:ascii="Times New Roman" w:hAnsi="Times New Roman" w:cs="Times New Roman"/>
                <w:bCs/>
                <w:color w:val="000000"/>
                <w:sz w:val="24"/>
                <w:szCs w:val="24"/>
                <w:lang w:val="en-GB"/>
              </w:rPr>
              <w:t>g</w:t>
            </w:r>
            <w:r w:rsidRPr="00D529C6">
              <w:rPr>
                <w:rFonts w:ascii="Times New Roman" w:hAnsi="Times New Roman" w:cs="Times New Roman"/>
                <w:bCs/>
                <w:color w:val="000000"/>
                <w:sz w:val="24"/>
                <w:szCs w:val="24"/>
                <w:lang w:val="en-GB"/>
              </w:rPr>
              <w:t xml:space="preserve">uide </w:t>
            </w:r>
            <w:r w:rsidR="00AC1107">
              <w:rPr>
                <w:rFonts w:ascii="Times New Roman" w:hAnsi="Times New Roman" w:cs="Times New Roman"/>
                <w:bCs/>
                <w:color w:val="000000"/>
                <w:sz w:val="24"/>
                <w:szCs w:val="24"/>
                <w:lang w:val="en-GB"/>
              </w:rPr>
              <w:t>t</w:t>
            </w:r>
            <w:r w:rsidRPr="00D529C6">
              <w:rPr>
                <w:rFonts w:ascii="Times New Roman" w:hAnsi="Times New Roman" w:cs="Times New Roman"/>
                <w:bCs/>
                <w:color w:val="000000"/>
                <w:sz w:val="24"/>
                <w:szCs w:val="24"/>
                <w:lang w:val="en-GB"/>
              </w:rPr>
              <w:t>radition</w:t>
            </w:r>
          </w:p>
        </w:tc>
      </w:tr>
      <w:tr w:rsidR="00CA19F7" w:rsidRPr="000D70A1" w:rsidTr="00D529C6">
        <w:tc>
          <w:tcPr>
            <w:tcW w:w="1428" w:type="dxa"/>
          </w:tcPr>
          <w:p w:rsidR="00CA19F7" w:rsidRDefault="00CA19F7" w:rsidP="00CA19F7">
            <w:pPr>
              <w:rPr>
                <w:rFonts w:ascii="Times New Roman" w:hAnsi="Times New Roman" w:cs="Times New Roman"/>
                <w:sz w:val="24"/>
                <w:szCs w:val="24"/>
              </w:rPr>
            </w:pPr>
            <w:r>
              <w:rPr>
                <w:rFonts w:ascii="Times New Roman" w:hAnsi="Times New Roman" w:cs="Times New Roman"/>
                <w:sz w:val="24"/>
                <w:szCs w:val="24"/>
              </w:rPr>
              <w:t>13.00</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14.00</w:t>
            </w:r>
          </w:p>
        </w:tc>
        <w:tc>
          <w:tcPr>
            <w:tcW w:w="7784" w:type="dxa"/>
            <w:gridSpan w:val="2"/>
          </w:tcPr>
          <w:p w:rsidR="00CA19F7" w:rsidRPr="000D70A1" w:rsidRDefault="00CA19F7" w:rsidP="00FC4D9A">
            <w:pPr>
              <w:rPr>
                <w:rFonts w:ascii="Times New Roman" w:hAnsi="Times New Roman" w:cs="Times New Roman"/>
                <w:sz w:val="24"/>
                <w:szCs w:val="24"/>
                <w:lang w:val="en-US"/>
              </w:rPr>
            </w:pPr>
            <w:r>
              <w:rPr>
                <w:rFonts w:ascii="Times New Roman" w:hAnsi="Times New Roman" w:cs="Times New Roman"/>
                <w:sz w:val="24"/>
                <w:szCs w:val="24"/>
              </w:rPr>
              <w:t>Lunch (</w:t>
            </w:r>
            <w:proofErr w:type="spellStart"/>
            <w:r>
              <w:rPr>
                <w:rFonts w:ascii="Times New Roman" w:hAnsi="Times New Roman" w:cs="Times New Roman"/>
                <w:sz w:val="24"/>
                <w:szCs w:val="24"/>
              </w:rPr>
              <w:t>Lipius</w:t>
            </w:r>
            <w:proofErr w:type="spellEnd"/>
            <w:r>
              <w:rPr>
                <w:rFonts w:ascii="Times New Roman" w:hAnsi="Times New Roman" w:cs="Times New Roman"/>
                <w:sz w:val="24"/>
                <w:szCs w:val="24"/>
              </w:rPr>
              <w:t>)</w:t>
            </w:r>
          </w:p>
        </w:tc>
      </w:tr>
      <w:tr w:rsidR="00CA19F7" w:rsidRPr="000E2048" w:rsidTr="00D529C6">
        <w:tc>
          <w:tcPr>
            <w:tcW w:w="1428" w:type="dxa"/>
          </w:tcPr>
          <w:p w:rsidR="00CA19F7" w:rsidRPr="00CA19F7" w:rsidRDefault="00CA19F7" w:rsidP="00CA19F7">
            <w:pPr>
              <w:rPr>
                <w:rFonts w:ascii="Times New Roman" w:hAnsi="Times New Roman" w:cs="Times New Roman"/>
                <w:sz w:val="24"/>
                <w:szCs w:val="24"/>
                <w:lang w:val="en-GB"/>
              </w:rPr>
            </w:pPr>
            <w:r>
              <w:rPr>
                <w:rFonts w:ascii="Times New Roman" w:hAnsi="Times New Roman" w:cs="Times New Roman"/>
                <w:sz w:val="24"/>
                <w:szCs w:val="24"/>
              </w:rPr>
              <w:t>14.00</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16.00</w:t>
            </w:r>
          </w:p>
        </w:tc>
        <w:tc>
          <w:tcPr>
            <w:tcW w:w="3358" w:type="dxa"/>
          </w:tcPr>
          <w:p w:rsidR="00CA19F7" w:rsidRPr="00CA19F7" w:rsidRDefault="00CA19F7" w:rsidP="00FC4D9A">
            <w:pPr>
              <w:rPr>
                <w:rFonts w:ascii="Times New Roman" w:hAnsi="Times New Roman" w:cs="Times New Roman"/>
                <w:sz w:val="24"/>
                <w:szCs w:val="24"/>
                <w:lang w:val="en-US"/>
              </w:rPr>
            </w:pPr>
            <w:r>
              <w:rPr>
                <w:rFonts w:ascii="Times New Roman" w:hAnsi="Times New Roman" w:cs="Times New Roman"/>
                <w:sz w:val="24"/>
                <w:szCs w:val="24"/>
                <w:lang w:val="en-US"/>
              </w:rPr>
              <w:t xml:space="preserve">Robin Straaijer </w:t>
            </w:r>
          </w:p>
        </w:tc>
        <w:tc>
          <w:tcPr>
            <w:tcW w:w="4426" w:type="dxa"/>
          </w:tcPr>
          <w:p w:rsidR="00CA19F7" w:rsidRPr="000D70A1" w:rsidRDefault="00CA19F7" w:rsidP="00FC4D9A">
            <w:pPr>
              <w:rPr>
                <w:rFonts w:ascii="Times New Roman" w:hAnsi="Times New Roman" w:cs="Times New Roman"/>
                <w:sz w:val="24"/>
                <w:szCs w:val="24"/>
                <w:lang w:val="en-US"/>
              </w:rPr>
            </w:pPr>
            <w:r>
              <w:rPr>
                <w:rFonts w:ascii="Times New Roman" w:hAnsi="Times New Roman" w:cs="Times New Roman"/>
                <w:sz w:val="24"/>
                <w:szCs w:val="24"/>
                <w:lang w:val="en-US"/>
              </w:rPr>
              <w:t>Hands on HUGE</w:t>
            </w:r>
            <w:r w:rsidR="000E2048">
              <w:rPr>
                <w:rFonts w:ascii="Times New Roman" w:hAnsi="Times New Roman" w:cs="Times New Roman"/>
                <w:sz w:val="24"/>
                <w:szCs w:val="24"/>
                <w:lang w:val="en-US"/>
              </w:rPr>
              <w:t>, a database of usage guides and usage questions</w:t>
            </w:r>
          </w:p>
        </w:tc>
      </w:tr>
      <w:tr w:rsidR="00CA19F7" w:rsidRPr="000D70A1" w:rsidTr="00D529C6">
        <w:tc>
          <w:tcPr>
            <w:tcW w:w="1428" w:type="dxa"/>
          </w:tcPr>
          <w:p w:rsidR="00CA19F7" w:rsidRDefault="00CA19F7" w:rsidP="00CA19F7">
            <w:pPr>
              <w:rPr>
                <w:rFonts w:ascii="Times New Roman" w:hAnsi="Times New Roman" w:cs="Times New Roman"/>
                <w:sz w:val="24"/>
                <w:szCs w:val="24"/>
              </w:rPr>
            </w:pPr>
            <w:r>
              <w:rPr>
                <w:rFonts w:ascii="Times New Roman" w:hAnsi="Times New Roman" w:cs="Times New Roman"/>
                <w:sz w:val="24"/>
                <w:szCs w:val="24"/>
              </w:rPr>
              <w:t>16.30</w:t>
            </w:r>
            <w:r>
              <w:rPr>
                <w:rFonts w:ascii="Times New Roman" w:hAnsi="Times New Roman" w:cs="Times New Roman"/>
                <w:sz w:val="24"/>
                <w:szCs w:val="24"/>
                <w:lang w:val="en-US"/>
              </w:rPr>
              <w:sym w:font="Symbol" w:char="F02D"/>
            </w:r>
            <w:r>
              <w:rPr>
                <w:rFonts w:ascii="Times New Roman" w:hAnsi="Times New Roman" w:cs="Times New Roman"/>
                <w:sz w:val="24"/>
                <w:szCs w:val="24"/>
                <w:lang w:val="en-US"/>
              </w:rPr>
              <w:t>18.00</w:t>
            </w:r>
          </w:p>
        </w:tc>
        <w:tc>
          <w:tcPr>
            <w:tcW w:w="7784" w:type="dxa"/>
            <w:gridSpan w:val="2"/>
          </w:tcPr>
          <w:p w:rsidR="00CA19F7" w:rsidRDefault="00CA19F7" w:rsidP="00FC4D9A">
            <w:pPr>
              <w:rPr>
                <w:rFonts w:ascii="Times New Roman" w:hAnsi="Times New Roman" w:cs="Times New Roman"/>
                <w:sz w:val="24"/>
                <w:szCs w:val="24"/>
                <w:lang w:val="en-US"/>
              </w:rPr>
            </w:pPr>
            <w:r>
              <w:rPr>
                <w:rFonts w:ascii="Times New Roman" w:hAnsi="Times New Roman" w:cs="Times New Roman"/>
                <w:sz w:val="24"/>
                <w:szCs w:val="24"/>
                <w:lang w:val="en-US"/>
              </w:rPr>
              <w:t xml:space="preserve">Drinks </w:t>
            </w:r>
          </w:p>
        </w:tc>
      </w:tr>
      <w:tr w:rsidR="00CA19F7" w:rsidRPr="000D70A1" w:rsidTr="00D529C6">
        <w:tc>
          <w:tcPr>
            <w:tcW w:w="1428" w:type="dxa"/>
          </w:tcPr>
          <w:p w:rsidR="00CA19F7" w:rsidRDefault="00CA19F7" w:rsidP="00CA19F7">
            <w:pPr>
              <w:rPr>
                <w:rFonts w:ascii="Times New Roman" w:hAnsi="Times New Roman" w:cs="Times New Roman"/>
                <w:sz w:val="24"/>
                <w:szCs w:val="24"/>
              </w:rPr>
            </w:pPr>
            <w:r>
              <w:rPr>
                <w:rFonts w:ascii="Times New Roman" w:hAnsi="Times New Roman" w:cs="Times New Roman"/>
                <w:sz w:val="24"/>
                <w:szCs w:val="24"/>
              </w:rPr>
              <w:t>19.00</w:t>
            </w:r>
          </w:p>
        </w:tc>
        <w:tc>
          <w:tcPr>
            <w:tcW w:w="7784" w:type="dxa"/>
            <w:gridSpan w:val="2"/>
          </w:tcPr>
          <w:p w:rsidR="00CA19F7" w:rsidRDefault="00CA19F7" w:rsidP="00FC4D9A">
            <w:pPr>
              <w:rPr>
                <w:rFonts w:ascii="Times New Roman" w:hAnsi="Times New Roman" w:cs="Times New Roman"/>
                <w:sz w:val="24"/>
                <w:szCs w:val="24"/>
                <w:lang w:val="en-US"/>
              </w:rPr>
            </w:pPr>
            <w:r>
              <w:rPr>
                <w:rFonts w:ascii="Times New Roman" w:hAnsi="Times New Roman" w:cs="Times New Roman"/>
                <w:sz w:val="24"/>
                <w:szCs w:val="24"/>
                <w:lang w:val="en-US"/>
              </w:rPr>
              <w:t>Dinner (by invitation)</w:t>
            </w:r>
          </w:p>
        </w:tc>
      </w:tr>
    </w:tbl>
    <w:p w:rsidR="00FC4D9A" w:rsidRPr="000D70A1" w:rsidRDefault="00FC4D9A" w:rsidP="00FC4D9A">
      <w:pPr>
        <w:spacing w:after="0" w:line="240" w:lineRule="auto"/>
        <w:jc w:val="center"/>
        <w:rPr>
          <w:rFonts w:ascii="Times New Roman" w:hAnsi="Times New Roman" w:cs="Times New Roman"/>
          <w:sz w:val="24"/>
          <w:szCs w:val="24"/>
          <w:lang w:val="en-US"/>
        </w:rPr>
      </w:pPr>
    </w:p>
    <w:p w:rsidR="000D70A1" w:rsidRDefault="00FC4D9A" w:rsidP="00DB4A89">
      <w:pPr>
        <w:spacing w:after="0" w:line="240" w:lineRule="auto"/>
        <w:ind w:left="709" w:hanging="709"/>
        <w:jc w:val="center"/>
        <w:rPr>
          <w:rFonts w:ascii="Times New Roman" w:hAnsi="Times New Roman" w:cs="Times New Roman"/>
          <w:sz w:val="24"/>
          <w:szCs w:val="24"/>
          <w:lang w:val="en-US"/>
        </w:rPr>
      </w:pPr>
      <w:r>
        <w:rPr>
          <w:rFonts w:ascii="Times New Roman" w:hAnsi="Times New Roman" w:cs="Times New Roman"/>
          <w:sz w:val="24"/>
          <w:szCs w:val="24"/>
          <w:lang w:val="en-US"/>
        </w:rPr>
        <w:t>Abstracts:</w:t>
      </w:r>
    </w:p>
    <w:p w:rsidR="00CA19F7" w:rsidRDefault="00CA19F7" w:rsidP="00FC4D9A">
      <w:pPr>
        <w:spacing w:after="0" w:line="240" w:lineRule="auto"/>
        <w:ind w:left="709"/>
        <w:jc w:val="center"/>
        <w:rPr>
          <w:rFonts w:ascii="Times New Roman" w:hAnsi="Times New Roman" w:cs="Times New Roman"/>
          <w:i/>
          <w:sz w:val="24"/>
          <w:szCs w:val="24"/>
          <w:lang w:val="en-US"/>
        </w:rPr>
      </w:pPr>
    </w:p>
    <w:p w:rsidR="00F764DF" w:rsidRPr="00F764DF" w:rsidRDefault="00FC4D9A" w:rsidP="00FC4D9A">
      <w:pPr>
        <w:spacing w:after="0" w:line="240" w:lineRule="auto"/>
        <w:ind w:left="709"/>
        <w:jc w:val="center"/>
        <w:rPr>
          <w:rFonts w:ascii="Times New Roman" w:hAnsi="Times New Roman" w:cs="Times New Roman"/>
          <w:sz w:val="24"/>
          <w:szCs w:val="24"/>
          <w:lang w:val="en-US"/>
        </w:rPr>
      </w:pPr>
      <w:r w:rsidRPr="00F764DF">
        <w:rPr>
          <w:rFonts w:ascii="Times New Roman" w:hAnsi="Times New Roman" w:cs="Times New Roman"/>
          <w:i/>
          <w:sz w:val="24"/>
          <w:szCs w:val="24"/>
          <w:lang w:val="en-US"/>
        </w:rPr>
        <w:t xml:space="preserve">Ulrich </w:t>
      </w:r>
      <w:proofErr w:type="spellStart"/>
      <w:r w:rsidRPr="00F764DF">
        <w:rPr>
          <w:rFonts w:ascii="Times New Roman" w:hAnsi="Times New Roman" w:cs="Times New Roman"/>
          <w:i/>
          <w:sz w:val="24"/>
          <w:szCs w:val="24"/>
          <w:lang w:val="en-US"/>
        </w:rPr>
        <w:t>Busse</w:t>
      </w:r>
      <w:proofErr w:type="spellEnd"/>
      <w:r w:rsidRPr="00F764DF">
        <w:rPr>
          <w:rFonts w:ascii="Times New Roman" w:hAnsi="Times New Roman" w:cs="Times New Roman"/>
          <w:sz w:val="24"/>
          <w:szCs w:val="24"/>
          <w:lang w:val="en-US"/>
        </w:rPr>
        <w:t xml:space="preserve">, </w:t>
      </w:r>
      <w:r w:rsidR="00F764DF" w:rsidRPr="00F764DF">
        <w:rPr>
          <w:rFonts w:ascii="Times New Roman" w:hAnsi="Times New Roman" w:cs="Times New Roman"/>
          <w:sz w:val="24"/>
          <w:szCs w:val="24"/>
          <w:lang w:val="en-US"/>
        </w:rPr>
        <w:t>University of Halle</w:t>
      </w:r>
    </w:p>
    <w:p w:rsidR="00F764DF" w:rsidRPr="00F764DF" w:rsidRDefault="00F764DF" w:rsidP="00FC4D9A">
      <w:pPr>
        <w:spacing w:after="0" w:line="240" w:lineRule="auto"/>
        <w:ind w:left="709"/>
        <w:jc w:val="center"/>
        <w:rPr>
          <w:rFonts w:ascii="Times New Roman" w:hAnsi="Times New Roman" w:cs="Times New Roman"/>
          <w:sz w:val="28"/>
          <w:szCs w:val="24"/>
          <w:lang w:val="en-US"/>
        </w:rPr>
      </w:pPr>
    </w:p>
    <w:p w:rsidR="00FC4D9A" w:rsidRPr="00F764DF" w:rsidRDefault="00FC4D9A" w:rsidP="00FC4D9A">
      <w:pPr>
        <w:spacing w:after="0" w:line="240" w:lineRule="auto"/>
        <w:ind w:left="709"/>
        <w:jc w:val="center"/>
        <w:rPr>
          <w:rFonts w:ascii="Times New Roman" w:hAnsi="Times New Roman" w:cs="Times New Roman"/>
          <w:sz w:val="28"/>
          <w:szCs w:val="24"/>
          <w:lang w:val="en-US"/>
        </w:rPr>
      </w:pPr>
      <w:r w:rsidRPr="00F764DF">
        <w:rPr>
          <w:rFonts w:ascii="Times New Roman" w:hAnsi="Times New Roman" w:cs="Times New Roman"/>
          <w:sz w:val="28"/>
          <w:szCs w:val="24"/>
          <w:lang w:val="en-US"/>
        </w:rPr>
        <w:t>Transatlantic perspectives on late nineteenth-century English usage: Alford (1864) compared to White (1871)</w:t>
      </w:r>
    </w:p>
    <w:p w:rsidR="00FC4D9A" w:rsidRDefault="00FC4D9A" w:rsidP="00FC4D9A">
      <w:pPr>
        <w:spacing w:after="0" w:line="240" w:lineRule="auto"/>
        <w:rPr>
          <w:rFonts w:ascii="Times New Roman" w:hAnsi="Times New Roman" w:cs="Times New Roman"/>
          <w:sz w:val="24"/>
          <w:szCs w:val="24"/>
          <w:lang w:val="en-US"/>
        </w:rPr>
      </w:pPr>
    </w:p>
    <w:p w:rsidR="00FC4D9A" w:rsidRPr="00FC4D9A" w:rsidRDefault="00FC4D9A" w:rsidP="00FC4D9A">
      <w:p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Even though it is well known that lexis and grammar are closely interconnected, it is also a truism that in language description (and prescription as well) as found in reference works from ancient times until the present day there is a division of </w:t>
      </w:r>
      <w:proofErr w:type="spellStart"/>
      <w:r w:rsidRPr="00FC4D9A">
        <w:rPr>
          <w:rFonts w:ascii="Times New Roman" w:hAnsi="Times New Roman" w:cs="Times New Roman"/>
          <w:sz w:val="24"/>
          <w:szCs w:val="24"/>
          <w:lang w:val="en-US"/>
        </w:rPr>
        <w:t>labour</w:t>
      </w:r>
      <w:proofErr w:type="spellEnd"/>
      <w:r w:rsidRPr="00FC4D9A">
        <w:rPr>
          <w:rFonts w:ascii="Times New Roman" w:hAnsi="Times New Roman" w:cs="Times New Roman"/>
          <w:sz w:val="24"/>
          <w:szCs w:val="24"/>
          <w:lang w:val="en-US"/>
        </w:rPr>
        <w:t xml:space="preserve"> between grammars on the one hand and dictionaries on the other. While both types of reference books have a long tradition, usage guides as a new type of reference manual seem to have emerged in eighteenth- and, more particularly, in nineteenth-century Britain as a result of the linguistic insecurity of the newly emerging middle class. Ac</w:t>
      </w:r>
      <w:r>
        <w:rPr>
          <w:rFonts w:ascii="Times New Roman" w:hAnsi="Times New Roman" w:cs="Times New Roman"/>
          <w:sz w:val="24"/>
          <w:szCs w:val="24"/>
          <w:lang w:val="en-US"/>
        </w:rPr>
        <w:t xml:space="preserve">cording to Beal (2004: 94) this </w:t>
      </w:r>
      <w:r w:rsidRPr="00FC4D9A">
        <w:rPr>
          <w:rFonts w:ascii="Times New Roman" w:hAnsi="Times New Roman" w:cs="Times New Roman"/>
          <w:sz w:val="24"/>
          <w:szCs w:val="24"/>
          <w:lang w:val="en-US"/>
        </w:rPr>
        <w:t xml:space="preserve">development “would create a demand for prescriptive guides to ‘correct’ usage”. </w:t>
      </w:r>
    </w:p>
    <w:p w:rsidR="00FC4D9A" w:rsidRDefault="00FC4D9A" w:rsidP="00FC4D9A">
      <w:pPr>
        <w:spacing w:after="0" w:line="240" w:lineRule="auto"/>
        <w:ind w:firstLine="708"/>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In his article on the Fowler brothers’ </w:t>
      </w:r>
      <w:r w:rsidRPr="00D529C6">
        <w:rPr>
          <w:rFonts w:ascii="Times New Roman" w:hAnsi="Times New Roman" w:cs="Times New Roman"/>
          <w:i/>
          <w:sz w:val="24"/>
          <w:szCs w:val="24"/>
          <w:lang w:val="en-US"/>
        </w:rPr>
        <w:t>The King’s English</w:t>
      </w:r>
      <w:r w:rsidRPr="00FC4D9A">
        <w:rPr>
          <w:rFonts w:ascii="Times New Roman" w:hAnsi="Times New Roman" w:cs="Times New Roman"/>
          <w:sz w:val="24"/>
          <w:szCs w:val="24"/>
          <w:lang w:val="en-US"/>
        </w:rPr>
        <w:t xml:space="preserve"> (1906) and Henry Fowler’s </w:t>
      </w:r>
      <w:r w:rsidRPr="00D529C6">
        <w:rPr>
          <w:rFonts w:ascii="Times New Roman" w:hAnsi="Times New Roman" w:cs="Times New Roman"/>
          <w:i/>
          <w:sz w:val="24"/>
          <w:szCs w:val="24"/>
          <w:lang w:val="en-US"/>
        </w:rPr>
        <w:t>Modern English Usage</w:t>
      </w:r>
      <w:r w:rsidRPr="00FC4D9A">
        <w:rPr>
          <w:rFonts w:ascii="Times New Roman" w:hAnsi="Times New Roman" w:cs="Times New Roman"/>
          <w:sz w:val="24"/>
          <w:szCs w:val="24"/>
          <w:lang w:val="en-US"/>
        </w:rPr>
        <w:t xml:space="preserve"> (1926), Robert Burchfield (1991: 94) claims that these usage guides were “written in a tradition mainly inherited from two works of the nineteenth century, one British (Alford 1864) and the other American (White 1871)</w:t>
      </w:r>
      <w:r w:rsidR="00D529C6">
        <w:rPr>
          <w:rFonts w:ascii="Times New Roman" w:hAnsi="Times New Roman" w:cs="Times New Roman"/>
          <w:sz w:val="24"/>
          <w:szCs w:val="24"/>
          <w:lang w:val="en-US"/>
        </w:rPr>
        <w:t>”</w:t>
      </w:r>
      <w:r w:rsidRPr="00FC4D9A">
        <w:rPr>
          <w:rFonts w:ascii="Times New Roman" w:hAnsi="Times New Roman" w:cs="Times New Roman"/>
          <w:sz w:val="24"/>
          <w:szCs w:val="24"/>
          <w:lang w:val="en-US"/>
        </w:rPr>
        <w:t xml:space="preserve">. </w:t>
      </w:r>
      <w:r w:rsidR="00D529C6">
        <w:rPr>
          <w:rFonts w:ascii="Times New Roman" w:hAnsi="Times New Roman" w:cs="Times New Roman"/>
          <w:sz w:val="24"/>
          <w:szCs w:val="24"/>
          <w:lang w:val="en-US"/>
        </w:rPr>
        <w:t>T</w:t>
      </w:r>
      <w:r w:rsidRPr="00FC4D9A">
        <w:rPr>
          <w:rFonts w:ascii="Times New Roman" w:hAnsi="Times New Roman" w:cs="Times New Roman"/>
          <w:sz w:val="24"/>
          <w:szCs w:val="24"/>
          <w:lang w:val="en-US"/>
        </w:rPr>
        <w:t xml:space="preserve">hough research has shown that these two works were by far not the first ones on either side of the Atlantic, there are </w:t>
      </w:r>
      <w:r w:rsidR="00D529C6">
        <w:rPr>
          <w:rFonts w:ascii="Times New Roman" w:hAnsi="Times New Roman" w:cs="Times New Roman"/>
          <w:sz w:val="24"/>
          <w:szCs w:val="24"/>
          <w:lang w:val="en-US"/>
        </w:rPr>
        <w:t>several</w:t>
      </w:r>
      <w:r w:rsidRPr="00FC4D9A">
        <w:rPr>
          <w:rFonts w:ascii="Times New Roman" w:hAnsi="Times New Roman" w:cs="Times New Roman"/>
          <w:sz w:val="24"/>
          <w:szCs w:val="24"/>
          <w:lang w:val="en-US"/>
        </w:rPr>
        <w:t xml:space="preserve"> points that call for a closer examination and comparison of both works, in particular: </w:t>
      </w:r>
    </w:p>
    <w:p w:rsidR="00FC4D9A" w:rsidRPr="00FC4D9A" w:rsidRDefault="00FC4D9A" w:rsidP="00FC4D9A">
      <w:pPr>
        <w:spacing w:after="0" w:line="240" w:lineRule="auto"/>
        <w:ind w:firstLine="708"/>
        <w:rPr>
          <w:rFonts w:ascii="Times New Roman" w:hAnsi="Times New Roman" w:cs="Times New Roman"/>
          <w:sz w:val="24"/>
          <w:szCs w:val="24"/>
          <w:lang w:val="en-US"/>
        </w:rPr>
      </w:pPr>
    </w:p>
    <w:p w:rsidR="00FC4D9A" w:rsidRDefault="00FC4D9A" w:rsidP="00FC4D9A">
      <w:pPr>
        <w:pStyle w:val="ListParagraph"/>
        <w:numPr>
          <w:ilvl w:val="0"/>
          <w:numId w:val="1"/>
        </w:num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both works (Alford 1864 and White 1871) stand in close temporal proximity to each other; </w:t>
      </w:r>
    </w:p>
    <w:p w:rsidR="00FC4D9A" w:rsidRDefault="00FC4D9A" w:rsidP="00FC4D9A">
      <w:pPr>
        <w:pStyle w:val="ListParagraph"/>
        <w:numPr>
          <w:ilvl w:val="0"/>
          <w:numId w:val="1"/>
        </w:num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lastRenderedPageBreak/>
        <w:t xml:space="preserve">according to Burchfield (1991: 94) the works differ in length and presentation of the material, but both have in common that they attempt to seek out solecisms. These two features should guarantee that the works are indeed comparable to each other; </w:t>
      </w:r>
    </w:p>
    <w:p w:rsidR="00FC4D9A" w:rsidRPr="00FC4D9A" w:rsidRDefault="00FC4D9A" w:rsidP="00FC4D9A">
      <w:pPr>
        <w:pStyle w:val="ListParagraph"/>
        <w:numPr>
          <w:ilvl w:val="0"/>
          <w:numId w:val="1"/>
        </w:num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however, the interesting point is whether they concentrate on the same items or whether British and American usage were divided to such an extent at that point in time that both usage guides treat different solecisms or come to different </w:t>
      </w:r>
      <w:proofErr w:type="spellStart"/>
      <w:r w:rsidRPr="00FC4D9A">
        <w:rPr>
          <w:rFonts w:ascii="Times New Roman" w:hAnsi="Times New Roman" w:cs="Times New Roman"/>
          <w:sz w:val="24"/>
          <w:szCs w:val="24"/>
          <w:lang w:val="en-US"/>
        </w:rPr>
        <w:t>judgements</w:t>
      </w:r>
      <w:proofErr w:type="spellEnd"/>
      <w:r w:rsidRPr="00FC4D9A">
        <w:rPr>
          <w:rFonts w:ascii="Times New Roman" w:hAnsi="Times New Roman" w:cs="Times New Roman"/>
          <w:sz w:val="24"/>
          <w:szCs w:val="24"/>
          <w:lang w:val="en-US"/>
        </w:rPr>
        <w:t xml:space="preserve"> of the same solecisms. </w:t>
      </w:r>
    </w:p>
    <w:p w:rsidR="00FC4D9A" w:rsidRPr="00FC4D9A" w:rsidRDefault="00FC4D9A" w:rsidP="00FC4D9A">
      <w:p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 </w:t>
      </w:r>
    </w:p>
    <w:p w:rsidR="00FC4D9A" w:rsidRPr="00FC4D9A" w:rsidRDefault="00FC4D9A" w:rsidP="00FC4D9A">
      <w:p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With Edgar Schneider’s model on the evolution of Postcolonial </w:t>
      </w:r>
      <w:proofErr w:type="spellStart"/>
      <w:r w:rsidRPr="00FC4D9A">
        <w:rPr>
          <w:rFonts w:ascii="Times New Roman" w:hAnsi="Times New Roman" w:cs="Times New Roman"/>
          <w:sz w:val="24"/>
          <w:szCs w:val="24"/>
          <w:lang w:val="en-US"/>
        </w:rPr>
        <w:t>Englishes</w:t>
      </w:r>
      <w:proofErr w:type="spellEnd"/>
      <w:r w:rsidRPr="00FC4D9A">
        <w:rPr>
          <w:rFonts w:ascii="Times New Roman" w:hAnsi="Times New Roman" w:cs="Times New Roman"/>
          <w:sz w:val="24"/>
          <w:szCs w:val="24"/>
          <w:lang w:val="en-US"/>
        </w:rPr>
        <w:t xml:space="preserve"> (2007) with its five stages of foundation, </w:t>
      </w:r>
      <w:proofErr w:type="spellStart"/>
      <w:r w:rsidRPr="00FC4D9A">
        <w:rPr>
          <w:rFonts w:ascii="Times New Roman" w:hAnsi="Times New Roman" w:cs="Times New Roman"/>
          <w:sz w:val="24"/>
          <w:szCs w:val="24"/>
          <w:lang w:val="en-US"/>
        </w:rPr>
        <w:t>exonormative</w:t>
      </w:r>
      <w:proofErr w:type="spellEnd"/>
      <w:r w:rsidRPr="00FC4D9A">
        <w:rPr>
          <w:rFonts w:ascii="Times New Roman" w:hAnsi="Times New Roman" w:cs="Times New Roman"/>
          <w:sz w:val="24"/>
          <w:szCs w:val="24"/>
          <w:lang w:val="en-US"/>
        </w:rPr>
        <w:t xml:space="preserve"> </w:t>
      </w:r>
      <w:proofErr w:type="spellStart"/>
      <w:r w:rsidRPr="00FC4D9A">
        <w:rPr>
          <w:rFonts w:ascii="Times New Roman" w:hAnsi="Times New Roman" w:cs="Times New Roman"/>
          <w:sz w:val="24"/>
          <w:szCs w:val="24"/>
          <w:lang w:val="en-US"/>
        </w:rPr>
        <w:t>stabilisation</w:t>
      </w:r>
      <w:proofErr w:type="spellEnd"/>
      <w:r w:rsidRPr="00FC4D9A">
        <w:rPr>
          <w:rFonts w:ascii="Times New Roman" w:hAnsi="Times New Roman" w:cs="Times New Roman"/>
          <w:sz w:val="24"/>
          <w:szCs w:val="24"/>
          <w:lang w:val="en-US"/>
        </w:rPr>
        <w:t xml:space="preserve">, </w:t>
      </w:r>
      <w:proofErr w:type="spellStart"/>
      <w:r w:rsidRPr="00FC4D9A">
        <w:rPr>
          <w:rFonts w:ascii="Times New Roman" w:hAnsi="Times New Roman" w:cs="Times New Roman"/>
          <w:sz w:val="24"/>
          <w:szCs w:val="24"/>
          <w:lang w:val="en-US"/>
        </w:rPr>
        <w:t>nativisation</w:t>
      </w:r>
      <w:proofErr w:type="spellEnd"/>
      <w:r w:rsidRPr="00FC4D9A">
        <w:rPr>
          <w:rFonts w:ascii="Times New Roman" w:hAnsi="Times New Roman" w:cs="Times New Roman"/>
          <w:sz w:val="24"/>
          <w:szCs w:val="24"/>
          <w:lang w:val="en-US"/>
        </w:rPr>
        <w:t xml:space="preserve">, </w:t>
      </w:r>
      <w:proofErr w:type="spellStart"/>
      <w:r w:rsidRPr="00FC4D9A">
        <w:rPr>
          <w:rFonts w:ascii="Times New Roman" w:hAnsi="Times New Roman" w:cs="Times New Roman"/>
          <w:sz w:val="24"/>
          <w:szCs w:val="24"/>
          <w:lang w:val="en-US"/>
        </w:rPr>
        <w:t>endonormative</w:t>
      </w:r>
      <w:proofErr w:type="spellEnd"/>
      <w:r w:rsidRPr="00FC4D9A">
        <w:rPr>
          <w:rFonts w:ascii="Times New Roman" w:hAnsi="Times New Roman" w:cs="Times New Roman"/>
          <w:sz w:val="24"/>
          <w:szCs w:val="24"/>
          <w:lang w:val="en-US"/>
        </w:rPr>
        <w:t xml:space="preserve"> </w:t>
      </w:r>
      <w:proofErr w:type="spellStart"/>
      <w:r w:rsidRPr="00FC4D9A">
        <w:rPr>
          <w:rFonts w:ascii="Times New Roman" w:hAnsi="Times New Roman" w:cs="Times New Roman"/>
          <w:sz w:val="24"/>
          <w:szCs w:val="24"/>
          <w:lang w:val="en-US"/>
        </w:rPr>
        <w:t>stabilisation</w:t>
      </w:r>
      <w:proofErr w:type="spellEnd"/>
      <w:r w:rsidRPr="00FC4D9A">
        <w:rPr>
          <w:rFonts w:ascii="Times New Roman" w:hAnsi="Times New Roman" w:cs="Times New Roman"/>
          <w:sz w:val="24"/>
          <w:szCs w:val="24"/>
          <w:lang w:val="en-US"/>
        </w:rPr>
        <w:t xml:space="preserve"> and, finally, different</w:t>
      </w:r>
      <w:r>
        <w:rPr>
          <w:rFonts w:ascii="Times New Roman" w:hAnsi="Times New Roman" w:cs="Times New Roman"/>
          <w:sz w:val="24"/>
          <w:szCs w:val="24"/>
          <w:lang w:val="en-US"/>
        </w:rPr>
        <w:t>iat</w:t>
      </w:r>
      <w:r w:rsidRPr="00FC4D9A">
        <w:rPr>
          <w:rFonts w:ascii="Times New Roman" w:hAnsi="Times New Roman" w:cs="Times New Roman"/>
          <w:sz w:val="24"/>
          <w:szCs w:val="24"/>
          <w:lang w:val="en-US"/>
        </w:rPr>
        <w:t xml:space="preserve">ion in mind, it seems likely that American English in the late nineteenth century had become stable by way of its own linguistic norms and standards. It will therefore be the aim of this paper to test this working hypothesis by comparing the two usage manuals with each other. </w:t>
      </w:r>
    </w:p>
    <w:p w:rsidR="00FC4D9A" w:rsidRPr="00FC4D9A" w:rsidRDefault="00FC4D9A" w:rsidP="00FC4D9A">
      <w:pPr>
        <w:spacing w:after="0" w:line="240" w:lineRule="auto"/>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 </w:t>
      </w:r>
    </w:p>
    <w:p w:rsidR="00FC4D9A" w:rsidRPr="00FC4D9A" w:rsidRDefault="00FC4D9A" w:rsidP="00FC4D9A">
      <w:pPr>
        <w:spacing w:after="0" w:line="240" w:lineRule="auto"/>
        <w:rPr>
          <w:rFonts w:ascii="Times New Roman" w:hAnsi="Times New Roman" w:cs="Times New Roman"/>
          <w:i/>
          <w:sz w:val="24"/>
          <w:szCs w:val="24"/>
          <w:lang w:val="en-US"/>
        </w:rPr>
      </w:pPr>
      <w:r w:rsidRPr="00FC4D9A">
        <w:rPr>
          <w:rFonts w:ascii="Times New Roman" w:hAnsi="Times New Roman" w:cs="Times New Roman"/>
          <w:i/>
          <w:sz w:val="24"/>
          <w:szCs w:val="24"/>
          <w:lang w:val="en-US"/>
        </w:rPr>
        <w:t xml:space="preserve">References </w:t>
      </w:r>
    </w:p>
    <w:p w:rsidR="00FC4D9A" w:rsidRDefault="00FC4D9A" w:rsidP="00FC4D9A">
      <w:pPr>
        <w:spacing w:after="0" w:line="240" w:lineRule="auto"/>
        <w:ind w:left="709" w:hanging="709"/>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Alford, H. 1864. </w:t>
      </w:r>
      <w:r w:rsidRPr="00FC4D9A">
        <w:rPr>
          <w:rFonts w:ascii="Times New Roman" w:hAnsi="Times New Roman" w:cs="Times New Roman"/>
          <w:i/>
          <w:sz w:val="24"/>
          <w:szCs w:val="24"/>
          <w:lang w:val="en-US"/>
        </w:rPr>
        <w:t>The Queen’s English: A Manual of Idiom and Usage</w:t>
      </w:r>
      <w:r w:rsidRPr="00FC4D9A">
        <w:rPr>
          <w:rFonts w:ascii="Times New Roman" w:hAnsi="Times New Roman" w:cs="Times New Roman"/>
          <w:sz w:val="24"/>
          <w:szCs w:val="24"/>
          <w:lang w:val="en-US"/>
        </w:rPr>
        <w:t xml:space="preserve">. London: George Bell and Sons. </w:t>
      </w:r>
    </w:p>
    <w:p w:rsidR="000D70A1" w:rsidRPr="00FC4D9A" w:rsidRDefault="000D70A1" w:rsidP="000D70A1">
      <w:pPr>
        <w:spacing w:after="0" w:line="240" w:lineRule="auto"/>
        <w:ind w:left="709" w:hanging="709"/>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Beal, J. C. 2004. </w:t>
      </w:r>
      <w:r w:rsidRPr="00FC4D9A">
        <w:rPr>
          <w:rFonts w:ascii="Times New Roman" w:hAnsi="Times New Roman" w:cs="Times New Roman"/>
          <w:i/>
          <w:sz w:val="24"/>
          <w:szCs w:val="24"/>
          <w:lang w:val="en-US"/>
        </w:rPr>
        <w:t>English in Modern Times</w:t>
      </w:r>
      <w:r w:rsidRPr="00FC4D9A">
        <w:rPr>
          <w:rFonts w:ascii="Times New Roman" w:hAnsi="Times New Roman" w:cs="Times New Roman"/>
          <w:sz w:val="24"/>
          <w:szCs w:val="24"/>
          <w:lang w:val="en-US"/>
        </w:rPr>
        <w:t xml:space="preserve">. London: Arnold. </w:t>
      </w:r>
    </w:p>
    <w:p w:rsidR="000D70A1" w:rsidRPr="00FC4D9A" w:rsidRDefault="000D70A1" w:rsidP="000D70A1">
      <w:pPr>
        <w:spacing w:after="0" w:line="240" w:lineRule="auto"/>
        <w:ind w:left="709" w:hanging="709"/>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Burchfield, R. 1991. “The Fowler Brothers and the tradition of usage handbooks”. In </w:t>
      </w:r>
      <w:r w:rsidRPr="00FC4D9A">
        <w:rPr>
          <w:rFonts w:ascii="Times New Roman" w:hAnsi="Times New Roman" w:cs="Times New Roman"/>
          <w:i/>
          <w:sz w:val="24"/>
          <w:szCs w:val="24"/>
          <w:lang w:val="en-US"/>
        </w:rPr>
        <w:t>English Traditional Grammars: An International Perspective</w:t>
      </w:r>
      <w:r w:rsidRPr="00FC4D9A">
        <w:rPr>
          <w:rFonts w:ascii="Times New Roman" w:hAnsi="Times New Roman" w:cs="Times New Roman"/>
          <w:sz w:val="24"/>
          <w:szCs w:val="24"/>
          <w:lang w:val="en-US"/>
        </w:rPr>
        <w:t xml:space="preserve">, Gerhard </w:t>
      </w:r>
      <w:proofErr w:type="spellStart"/>
      <w:r w:rsidRPr="00FC4D9A">
        <w:rPr>
          <w:rFonts w:ascii="Times New Roman" w:hAnsi="Times New Roman" w:cs="Times New Roman"/>
          <w:sz w:val="24"/>
          <w:szCs w:val="24"/>
          <w:lang w:val="en-US"/>
        </w:rPr>
        <w:t>Leitner</w:t>
      </w:r>
      <w:proofErr w:type="spellEnd"/>
      <w:r w:rsidRPr="00FC4D9A">
        <w:rPr>
          <w:rFonts w:ascii="Times New Roman" w:hAnsi="Times New Roman" w:cs="Times New Roman"/>
          <w:sz w:val="24"/>
          <w:szCs w:val="24"/>
          <w:lang w:val="en-US"/>
        </w:rPr>
        <w:t xml:space="preserve"> (ed.), 93</w:t>
      </w:r>
      <w:r>
        <w:rPr>
          <w:rFonts w:ascii="Times New Roman" w:hAnsi="Times New Roman" w:cs="Times New Roman"/>
          <w:sz w:val="24"/>
          <w:szCs w:val="24"/>
          <w:lang w:val="en-US"/>
        </w:rPr>
        <w:sym w:font="Symbol" w:char="F02D"/>
      </w:r>
      <w:r w:rsidRPr="00FC4D9A">
        <w:rPr>
          <w:rFonts w:ascii="Times New Roman" w:hAnsi="Times New Roman" w:cs="Times New Roman"/>
          <w:sz w:val="24"/>
          <w:szCs w:val="24"/>
          <w:lang w:val="en-US"/>
        </w:rPr>
        <w:t xml:space="preserve">111. Amsterdam &amp; Philadelphia: John </w:t>
      </w:r>
      <w:proofErr w:type="spellStart"/>
      <w:r w:rsidRPr="00FC4D9A">
        <w:rPr>
          <w:rFonts w:ascii="Times New Roman" w:hAnsi="Times New Roman" w:cs="Times New Roman"/>
          <w:sz w:val="24"/>
          <w:szCs w:val="24"/>
          <w:lang w:val="en-US"/>
        </w:rPr>
        <w:t>Benjamins</w:t>
      </w:r>
      <w:proofErr w:type="spellEnd"/>
      <w:r w:rsidRPr="00FC4D9A">
        <w:rPr>
          <w:rFonts w:ascii="Times New Roman" w:hAnsi="Times New Roman" w:cs="Times New Roman"/>
          <w:sz w:val="24"/>
          <w:szCs w:val="24"/>
          <w:lang w:val="en-US"/>
        </w:rPr>
        <w:t xml:space="preserve">. </w:t>
      </w:r>
    </w:p>
    <w:p w:rsidR="000D70A1" w:rsidRDefault="000D70A1" w:rsidP="00FC4D9A">
      <w:pPr>
        <w:spacing w:after="0" w:line="240" w:lineRule="auto"/>
        <w:ind w:left="709" w:hanging="709"/>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Schneider, E. W. 2007. </w:t>
      </w:r>
      <w:r w:rsidRPr="00FC4D9A">
        <w:rPr>
          <w:rFonts w:ascii="Times New Roman" w:hAnsi="Times New Roman" w:cs="Times New Roman"/>
          <w:i/>
          <w:sz w:val="24"/>
          <w:szCs w:val="24"/>
          <w:lang w:val="en-US"/>
        </w:rPr>
        <w:t>Postcolonial English: Varieties Around the World</w:t>
      </w:r>
      <w:r w:rsidRPr="00FC4D9A">
        <w:rPr>
          <w:rFonts w:ascii="Times New Roman" w:hAnsi="Times New Roman" w:cs="Times New Roman"/>
          <w:sz w:val="24"/>
          <w:szCs w:val="24"/>
          <w:lang w:val="en-US"/>
        </w:rPr>
        <w:t>. Cambridg</w:t>
      </w:r>
      <w:r>
        <w:rPr>
          <w:rFonts w:ascii="Times New Roman" w:hAnsi="Times New Roman" w:cs="Times New Roman"/>
          <w:sz w:val="24"/>
          <w:szCs w:val="24"/>
          <w:lang w:val="en-US"/>
        </w:rPr>
        <w:t xml:space="preserve">e: Cambridge University Press. </w:t>
      </w:r>
    </w:p>
    <w:p w:rsidR="00FC4D9A" w:rsidRPr="00FC4D9A" w:rsidRDefault="00FC4D9A" w:rsidP="00FC4D9A">
      <w:pPr>
        <w:spacing w:after="0" w:line="240" w:lineRule="auto"/>
        <w:ind w:left="709" w:hanging="709"/>
        <w:rPr>
          <w:rFonts w:ascii="Times New Roman" w:hAnsi="Times New Roman" w:cs="Times New Roman"/>
          <w:sz w:val="24"/>
          <w:szCs w:val="24"/>
          <w:lang w:val="en-US"/>
        </w:rPr>
      </w:pPr>
      <w:r w:rsidRPr="00FC4D9A">
        <w:rPr>
          <w:rFonts w:ascii="Times New Roman" w:hAnsi="Times New Roman" w:cs="Times New Roman"/>
          <w:sz w:val="24"/>
          <w:szCs w:val="24"/>
          <w:lang w:val="en-US"/>
        </w:rPr>
        <w:t xml:space="preserve">White, R. G. 1871. </w:t>
      </w:r>
      <w:r w:rsidRPr="00FC4D9A">
        <w:rPr>
          <w:rFonts w:ascii="Times New Roman" w:hAnsi="Times New Roman" w:cs="Times New Roman"/>
          <w:i/>
          <w:sz w:val="24"/>
          <w:szCs w:val="24"/>
          <w:lang w:val="en-US"/>
        </w:rPr>
        <w:t>Words and their Uses, Past and Present</w:t>
      </w:r>
      <w:r w:rsidRPr="00FC4D9A">
        <w:rPr>
          <w:rFonts w:ascii="Times New Roman" w:hAnsi="Times New Roman" w:cs="Times New Roman"/>
          <w:sz w:val="24"/>
          <w:szCs w:val="24"/>
          <w:lang w:val="en-US"/>
        </w:rPr>
        <w:t xml:space="preserve">. Boston: Houghton, Mifflin &amp;Co. </w:t>
      </w:r>
    </w:p>
    <w:p w:rsidR="00F764DF" w:rsidRPr="000F0298" w:rsidRDefault="00F764DF" w:rsidP="000D70A1">
      <w:pPr>
        <w:spacing w:after="0" w:line="240" w:lineRule="auto"/>
        <w:jc w:val="center"/>
        <w:rPr>
          <w:rFonts w:ascii="Times New Roman" w:hAnsi="Times New Roman" w:cs="Times New Roman"/>
          <w:sz w:val="28"/>
          <w:szCs w:val="24"/>
          <w:lang w:val="en-US"/>
        </w:rPr>
      </w:pPr>
    </w:p>
    <w:p w:rsidR="00CA19F7" w:rsidRPr="000F0298" w:rsidRDefault="00CA19F7" w:rsidP="000D70A1">
      <w:pPr>
        <w:spacing w:after="0" w:line="240" w:lineRule="auto"/>
        <w:jc w:val="center"/>
        <w:rPr>
          <w:rFonts w:ascii="Times New Roman" w:hAnsi="Times New Roman" w:cs="Times New Roman"/>
          <w:sz w:val="28"/>
          <w:szCs w:val="24"/>
          <w:lang w:val="en-US"/>
        </w:rPr>
      </w:pPr>
      <w:r w:rsidRPr="000F0298">
        <w:rPr>
          <w:rFonts w:ascii="Times New Roman" w:hAnsi="Times New Roman" w:cs="Times New Roman"/>
          <w:sz w:val="28"/>
          <w:szCs w:val="24"/>
          <w:lang w:val="en-US"/>
        </w:rPr>
        <w:t>*************************</w:t>
      </w:r>
    </w:p>
    <w:p w:rsidR="00CA19F7" w:rsidRPr="000F0298" w:rsidRDefault="00CA19F7" w:rsidP="00CA19F7">
      <w:pPr>
        <w:spacing w:after="0" w:line="240" w:lineRule="auto"/>
        <w:jc w:val="center"/>
        <w:rPr>
          <w:rFonts w:ascii="Times New Roman" w:hAnsi="Times New Roman" w:cs="Times New Roman"/>
          <w:sz w:val="28"/>
          <w:szCs w:val="24"/>
          <w:lang w:val="en-US"/>
        </w:rPr>
      </w:pPr>
    </w:p>
    <w:p w:rsidR="00CA19F7" w:rsidRPr="000F0298" w:rsidRDefault="00CA19F7" w:rsidP="00CA19F7">
      <w:pPr>
        <w:spacing w:after="0" w:line="240" w:lineRule="auto"/>
        <w:jc w:val="center"/>
        <w:rPr>
          <w:rFonts w:ascii="Times New Roman" w:hAnsi="Times New Roman" w:cs="Times New Roman"/>
          <w:sz w:val="24"/>
          <w:szCs w:val="24"/>
          <w:lang w:val="en-US"/>
        </w:rPr>
      </w:pPr>
      <w:r w:rsidRPr="000F0298">
        <w:rPr>
          <w:rFonts w:ascii="Times New Roman" w:hAnsi="Times New Roman" w:cs="Times New Roman"/>
          <w:sz w:val="24"/>
          <w:szCs w:val="24"/>
          <w:lang w:val="en-US"/>
        </w:rPr>
        <w:t>Ingrid Tieken-Boon van Ostade, Leiden University Centre for Linguistics</w:t>
      </w:r>
    </w:p>
    <w:p w:rsidR="00CA19F7" w:rsidRPr="000F0298" w:rsidRDefault="00CA19F7" w:rsidP="00CA19F7">
      <w:pPr>
        <w:spacing w:after="0" w:line="240" w:lineRule="auto"/>
        <w:jc w:val="center"/>
        <w:rPr>
          <w:rFonts w:ascii="Times New Roman" w:hAnsi="Times New Roman" w:cs="Times New Roman"/>
          <w:sz w:val="28"/>
          <w:szCs w:val="24"/>
          <w:lang w:val="en-US"/>
        </w:rPr>
      </w:pPr>
    </w:p>
    <w:p w:rsidR="000D70A1" w:rsidRPr="00F764DF" w:rsidRDefault="000D70A1" w:rsidP="00CA19F7">
      <w:pPr>
        <w:spacing w:after="0" w:line="240" w:lineRule="auto"/>
        <w:jc w:val="center"/>
        <w:rPr>
          <w:rFonts w:ascii="Times New Roman" w:hAnsi="Times New Roman" w:cs="Times New Roman"/>
          <w:sz w:val="28"/>
          <w:szCs w:val="24"/>
          <w:lang w:val="en-US"/>
        </w:rPr>
      </w:pPr>
      <w:r w:rsidRPr="00F764DF">
        <w:rPr>
          <w:rFonts w:ascii="Times New Roman" w:hAnsi="Times New Roman" w:cs="Times New Roman"/>
          <w:i/>
          <w:sz w:val="28"/>
          <w:szCs w:val="24"/>
          <w:lang w:val="en-US"/>
        </w:rPr>
        <w:t>Five Hundred Mistakes Corrected</w:t>
      </w:r>
      <w:r w:rsidRPr="00F764DF">
        <w:rPr>
          <w:rFonts w:ascii="Times New Roman" w:hAnsi="Times New Roman" w:cs="Times New Roman"/>
          <w:sz w:val="28"/>
          <w:szCs w:val="24"/>
          <w:lang w:val="en-US"/>
        </w:rPr>
        <w:t>: An early American English usage guide</w:t>
      </w:r>
    </w:p>
    <w:p w:rsidR="000D70A1" w:rsidRPr="000D70A1" w:rsidRDefault="000D70A1" w:rsidP="000D70A1">
      <w:pPr>
        <w:spacing w:after="0" w:line="240" w:lineRule="auto"/>
        <w:jc w:val="center"/>
        <w:rPr>
          <w:rFonts w:ascii="Times New Roman" w:hAnsi="Times New Roman" w:cs="Times New Roman"/>
          <w:i/>
          <w:sz w:val="24"/>
          <w:szCs w:val="24"/>
          <w:lang w:val="en-US"/>
        </w:rPr>
      </w:pPr>
    </w:p>
    <w:p w:rsidR="000D70A1" w:rsidRDefault="000D70A1" w:rsidP="000D70A1">
      <w:pPr>
        <w:spacing w:after="0" w:line="240" w:lineRule="auto"/>
        <w:rPr>
          <w:rFonts w:ascii="Times New Roman" w:hAnsi="Times New Roman" w:cs="Times New Roman"/>
          <w:sz w:val="24"/>
          <w:szCs w:val="24"/>
          <w:lang w:val="en-US"/>
        </w:rPr>
      </w:pPr>
      <w:r w:rsidRPr="000D70A1">
        <w:rPr>
          <w:rFonts w:ascii="Times New Roman" w:hAnsi="Times New Roman" w:cs="Times New Roman"/>
          <w:sz w:val="24"/>
          <w:szCs w:val="24"/>
          <w:lang w:val="en-US"/>
        </w:rPr>
        <w:t xml:space="preserve">The anonymous </w:t>
      </w:r>
      <w:r w:rsidRPr="000D70A1">
        <w:rPr>
          <w:rFonts w:ascii="Times New Roman" w:hAnsi="Times New Roman" w:cs="Times New Roman"/>
          <w:i/>
          <w:sz w:val="24"/>
          <w:szCs w:val="24"/>
          <w:lang w:val="en-US"/>
        </w:rPr>
        <w:t>Five Hundred Mistakes Corrected</w:t>
      </w:r>
      <w:r w:rsidRPr="000D70A1">
        <w:rPr>
          <w:rFonts w:ascii="Times New Roman" w:hAnsi="Times New Roman" w:cs="Times New Roman"/>
          <w:sz w:val="24"/>
          <w:szCs w:val="24"/>
          <w:lang w:val="en-US"/>
        </w:rPr>
        <w:t xml:space="preserve"> (1856) is one of the very earliest American English usage guides. In </w:t>
      </w:r>
      <w:r>
        <w:rPr>
          <w:rFonts w:ascii="Times New Roman" w:hAnsi="Times New Roman" w:cs="Times New Roman"/>
          <w:sz w:val="24"/>
          <w:szCs w:val="24"/>
          <w:lang w:val="en-US"/>
        </w:rPr>
        <w:t xml:space="preserve">this paper I will show that in </w:t>
      </w:r>
      <w:r w:rsidRPr="000D70A1">
        <w:rPr>
          <w:rFonts w:ascii="Times New Roman" w:hAnsi="Times New Roman" w:cs="Times New Roman"/>
          <w:sz w:val="24"/>
          <w:szCs w:val="24"/>
          <w:lang w:val="en-US"/>
        </w:rPr>
        <w:t>its approach, contents and use of proscriptive meta</w:t>
      </w:r>
      <w:r>
        <w:rPr>
          <w:rFonts w:ascii="Times New Roman" w:hAnsi="Times New Roman" w:cs="Times New Roman"/>
          <w:sz w:val="24"/>
          <w:szCs w:val="24"/>
          <w:lang w:val="en-US"/>
        </w:rPr>
        <w:t>-</w:t>
      </w:r>
      <w:r w:rsidRPr="000D70A1">
        <w:rPr>
          <w:rFonts w:ascii="Times New Roman" w:hAnsi="Times New Roman" w:cs="Times New Roman"/>
          <w:sz w:val="24"/>
          <w:szCs w:val="24"/>
          <w:lang w:val="en-US"/>
        </w:rPr>
        <w:t>language it fits into the tradition of usage guide writing, which had started in England nearly a century before and which continues, with ever increasing numbers of publications, down to the present day</w:t>
      </w:r>
      <w:r>
        <w:rPr>
          <w:rFonts w:ascii="Times New Roman" w:hAnsi="Times New Roman" w:cs="Times New Roman"/>
          <w:sz w:val="24"/>
          <w:szCs w:val="24"/>
          <w:lang w:val="en-US"/>
        </w:rPr>
        <w:t xml:space="preserve"> (Tieken-Boon van Ostade 2011)</w:t>
      </w:r>
      <w:r w:rsidRPr="000D70A1">
        <w:rPr>
          <w:rFonts w:ascii="Times New Roman" w:hAnsi="Times New Roman" w:cs="Times New Roman"/>
          <w:sz w:val="24"/>
          <w:szCs w:val="24"/>
          <w:lang w:val="en-US"/>
        </w:rPr>
        <w:t xml:space="preserve">. But whereas in England the earliest usage guides served an important function to people who became socially mobile after the onset of the Industrial Revolution, </w:t>
      </w:r>
      <w:r>
        <w:rPr>
          <w:rFonts w:ascii="Times New Roman" w:hAnsi="Times New Roman" w:cs="Times New Roman"/>
          <w:sz w:val="24"/>
          <w:szCs w:val="24"/>
          <w:lang w:val="en-US"/>
        </w:rPr>
        <w:t xml:space="preserve">I will try to show that </w:t>
      </w:r>
      <w:r w:rsidRPr="000D70A1">
        <w:rPr>
          <w:rFonts w:ascii="Times New Roman" w:hAnsi="Times New Roman" w:cs="Times New Roman"/>
          <w:sz w:val="24"/>
          <w:szCs w:val="24"/>
          <w:lang w:val="en-US"/>
        </w:rPr>
        <w:t xml:space="preserve">in America the rise and popularity of the genre is closely linked to increasing numbers of immigrants from Europe around the middle of the nineteenth century. </w:t>
      </w:r>
    </w:p>
    <w:p w:rsidR="000D70A1" w:rsidRPr="000D70A1" w:rsidRDefault="000D70A1" w:rsidP="000D70A1">
      <w:pPr>
        <w:spacing w:after="0" w:line="240" w:lineRule="auto"/>
        <w:rPr>
          <w:rFonts w:ascii="Times New Roman" w:hAnsi="Times New Roman" w:cs="Times New Roman"/>
          <w:sz w:val="24"/>
          <w:szCs w:val="24"/>
          <w:lang w:val="en-US"/>
        </w:rPr>
      </w:pPr>
    </w:p>
    <w:p w:rsidR="000D70A1" w:rsidRDefault="000D70A1" w:rsidP="000D70A1">
      <w:pPr>
        <w:spacing w:after="0" w:line="240" w:lineRule="auto"/>
        <w:ind w:left="709" w:hanging="709"/>
        <w:rPr>
          <w:rFonts w:ascii="Times New Roman" w:hAnsi="Times New Roman" w:cs="Times New Roman"/>
          <w:sz w:val="24"/>
          <w:szCs w:val="24"/>
          <w:lang w:val="en-US"/>
        </w:rPr>
      </w:pPr>
      <w:r w:rsidRPr="000D70A1">
        <w:rPr>
          <w:rFonts w:ascii="Times New Roman" w:hAnsi="Times New Roman" w:cs="Times New Roman"/>
          <w:i/>
          <w:sz w:val="24"/>
          <w:szCs w:val="24"/>
          <w:lang w:val="en-US"/>
        </w:rPr>
        <w:t>Reference</w:t>
      </w:r>
    </w:p>
    <w:p w:rsidR="000D70A1" w:rsidRPr="000F0298" w:rsidRDefault="000D70A1" w:rsidP="000D70A1">
      <w:pPr>
        <w:spacing w:after="0" w:line="240" w:lineRule="auto"/>
        <w:ind w:left="720" w:hanging="720"/>
        <w:rPr>
          <w:rFonts w:ascii="Times New Roman" w:hAnsi="Times New Roman" w:cs="Times New Roman"/>
          <w:sz w:val="24"/>
          <w:szCs w:val="24"/>
          <w:lang w:val="en-US"/>
        </w:rPr>
      </w:pPr>
      <w:r w:rsidRPr="000D70A1">
        <w:rPr>
          <w:rFonts w:ascii="Times New Roman" w:hAnsi="Times New Roman" w:cs="Times New Roman"/>
          <w:sz w:val="24"/>
          <w:szCs w:val="24"/>
          <w:lang w:val="en-US"/>
        </w:rPr>
        <w:t xml:space="preserve">Anon. 1856. </w:t>
      </w:r>
      <w:r w:rsidRPr="000D70A1">
        <w:rPr>
          <w:rFonts w:ascii="Times New Roman" w:hAnsi="Times New Roman" w:cs="Times New Roman"/>
          <w:i/>
          <w:sz w:val="24"/>
          <w:szCs w:val="24"/>
          <w:lang w:val="en-US"/>
        </w:rPr>
        <w:t xml:space="preserve">Five Hundred Mistakes of Daily Occurrence in Speaking, </w:t>
      </w:r>
      <w:proofErr w:type="spellStart"/>
      <w:r w:rsidRPr="000D70A1">
        <w:rPr>
          <w:rFonts w:ascii="Times New Roman" w:hAnsi="Times New Roman" w:cs="Times New Roman"/>
          <w:i/>
          <w:sz w:val="24"/>
          <w:szCs w:val="24"/>
          <w:lang w:val="en-US"/>
        </w:rPr>
        <w:t>Pronouncig</w:t>
      </w:r>
      <w:proofErr w:type="spellEnd"/>
      <w:r w:rsidRPr="000D70A1">
        <w:rPr>
          <w:rFonts w:ascii="Times New Roman" w:hAnsi="Times New Roman" w:cs="Times New Roman"/>
          <w:i/>
          <w:sz w:val="24"/>
          <w:szCs w:val="24"/>
          <w:lang w:val="en-US"/>
        </w:rPr>
        <w:t>, and Writing the English Language, Corrected</w:t>
      </w:r>
      <w:r w:rsidRPr="000D70A1">
        <w:rPr>
          <w:rFonts w:ascii="Times New Roman" w:hAnsi="Times New Roman" w:cs="Times New Roman"/>
          <w:sz w:val="24"/>
          <w:szCs w:val="24"/>
          <w:lang w:val="en-US"/>
        </w:rPr>
        <w:t xml:space="preserve">. </w:t>
      </w:r>
      <w:r w:rsidRPr="000F0298">
        <w:rPr>
          <w:rFonts w:ascii="Times New Roman" w:hAnsi="Times New Roman" w:cs="Times New Roman"/>
          <w:sz w:val="24"/>
          <w:szCs w:val="24"/>
          <w:lang w:val="en-US"/>
        </w:rPr>
        <w:t>New York.</w:t>
      </w:r>
    </w:p>
    <w:p w:rsidR="000D70A1" w:rsidRPr="000F0298" w:rsidRDefault="000D70A1" w:rsidP="000D70A1">
      <w:pPr>
        <w:spacing w:after="0" w:line="240" w:lineRule="auto"/>
        <w:ind w:left="720" w:hanging="720"/>
        <w:rPr>
          <w:rFonts w:ascii="Times New Roman" w:hAnsi="Times New Roman" w:cs="Times New Roman"/>
          <w:sz w:val="24"/>
          <w:szCs w:val="24"/>
          <w:lang w:val="en-US"/>
        </w:rPr>
      </w:pPr>
      <w:r w:rsidRPr="000F0298">
        <w:rPr>
          <w:rFonts w:ascii="Times New Roman" w:hAnsi="Times New Roman" w:cs="Times New Roman"/>
          <w:sz w:val="24"/>
          <w:szCs w:val="24"/>
          <w:lang w:val="en-US"/>
        </w:rPr>
        <w:t xml:space="preserve">Tieken-Boon van Ostade, Ingrid. </w:t>
      </w:r>
      <w:r w:rsidRPr="000D70A1">
        <w:rPr>
          <w:rFonts w:ascii="Times New Roman" w:hAnsi="Times New Roman" w:cs="Times New Roman"/>
          <w:sz w:val="24"/>
          <w:szCs w:val="24"/>
          <w:lang w:val="en-US"/>
        </w:rPr>
        <w:t xml:space="preserve">2011. </w:t>
      </w:r>
      <w:r w:rsidRPr="000D70A1">
        <w:rPr>
          <w:rFonts w:ascii="Times New Roman" w:hAnsi="Times New Roman" w:cs="Times New Roman"/>
          <w:i/>
          <w:sz w:val="24"/>
          <w:szCs w:val="24"/>
          <w:lang w:val="en-US"/>
        </w:rPr>
        <w:t>The Bishop’s Grammar. Robert Lowth and the Rise of Prescriptivism</w:t>
      </w:r>
      <w:r w:rsidRPr="000D70A1">
        <w:rPr>
          <w:rFonts w:ascii="Times New Roman" w:hAnsi="Times New Roman" w:cs="Times New Roman"/>
          <w:sz w:val="24"/>
          <w:szCs w:val="24"/>
          <w:lang w:val="en-US"/>
        </w:rPr>
        <w:t xml:space="preserve">. </w:t>
      </w:r>
      <w:r w:rsidRPr="000F0298">
        <w:rPr>
          <w:rFonts w:ascii="Times New Roman" w:hAnsi="Times New Roman" w:cs="Times New Roman"/>
          <w:sz w:val="24"/>
          <w:szCs w:val="24"/>
          <w:lang w:val="en-US"/>
        </w:rPr>
        <w:t>Oxford: Oxford University Press.</w:t>
      </w:r>
    </w:p>
    <w:p w:rsidR="00F764DF" w:rsidRDefault="00DB4A89" w:rsidP="00F764DF">
      <w:pPr>
        <w:spacing w:after="0" w:line="240" w:lineRule="auto"/>
        <w:ind w:left="720" w:hanging="720"/>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V</w:t>
      </w:r>
      <w:r w:rsidR="000D70A1" w:rsidRPr="00F764DF">
        <w:rPr>
          <w:rFonts w:ascii="Times New Roman" w:hAnsi="Times New Roman" w:cs="Times New Roman"/>
          <w:sz w:val="24"/>
          <w:szCs w:val="24"/>
          <w:lang w:val="en-US"/>
        </w:rPr>
        <w:t>iktorija</w:t>
      </w:r>
      <w:proofErr w:type="spellEnd"/>
      <w:r w:rsidR="000D70A1" w:rsidRPr="00F764DF">
        <w:rPr>
          <w:rFonts w:ascii="Times New Roman" w:hAnsi="Times New Roman" w:cs="Times New Roman"/>
          <w:sz w:val="24"/>
          <w:szCs w:val="24"/>
          <w:lang w:val="en-US"/>
        </w:rPr>
        <w:t xml:space="preserve"> Kostadinova, </w:t>
      </w:r>
      <w:r w:rsidR="00F764DF">
        <w:rPr>
          <w:rFonts w:ascii="Times New Roman" w:hAnsi="Times New Roman" w:cs="Times New Roman"/>
          <w:sz w:val="24"/>
          <w:szCs w:val="24"/>
          <w:lang w:val="en-US"/>
        </w:rPr>
        <w:t>University of Leiden Centre for Linguistics</w:t>
      </w:r>
    </w:p>
    <w:p w:rsidR="000F0298" w:rsidRPr="000F0298" w:rsidRDefault="000F0298" w:rsidP="000F0298">
      <w:pPr>
        <w:spacing w:before="100" w:beforeAutospacing="1" w:after="100" w:afterAutospacing="1"/>
        <w:jc w:val="center"/>
        <w:rPr>
          <w:rFonts w:ascii="Times New Roman" w:hAnsi="Times New Roman" w:cs="Times New Roman"/>
          <w:color w:val="000000"/>
          <w:sz w:val="28"/>
          <w:szCs w:val="24"/>
          <w:lang w:val="en-US"/>
        </w:rPr>
      </w:pPr>
      <w:r w:rsidRPr="000F0298">
        <w:rPr>
          <w:rFonts w:ascii="Times New Roman" w:hAnsi="Times New Roman" w:cs="Times New Roman"/>
          <w:bCs/>
          <w:color w:val="000000"/>
          <w:sz w:val="28"/>
          <w:szCs w:val="24"/>
          <w:lang w:val="en-GB"/>
        </w:rPr>
        <w:t xml:space="preserve">Correcting English: Josephine </w:t>
      </w:r>
      <w:proofErr w:type="spellStart"/>
      <w:r w:rsidRPr="000F0298">
        <w:rPr>
          <w:rFonts w:ascii="Times New Roman" w:hAnsi="Times New Roman" w:cs="Times New Roman"/>
          <w:bCs/>
          <w:color w:val="000000"/>
          <w:sz w:val="28"/>
          <w:szCs w:val="24"/>
          <w:lang w:val="en-GB"/>
        </w:rPr>
        <w:t>Turck</w:t>
      </w:r>
      <w:proofErr w:type="spellEnd"/>
      <w:r w:rsidRPr="000F0298">
        <w:rPr>
          <w:rFonts w:ascii="Times New Roman" w:hAnsi="Times New Roman" w:cs="Times New Roman"/>
          <w:bCs/>
          <w:color w:val="000000"/>
          <w:sz w:val="28"/>
          <w:szCs w:val="24"/>
          <w:lang w:val="en-GB"/>
        </w:rPr>
        <w:t xml:space="preserve"> Baker and the American Usage Guide Tradition</w:t>
      </w:r>
    </w:p>
    <w:p w:rsidR="000F0298" w:rsidRPr="000F0298" w:rsidRDefault="000F0298" w:rsidP="00DB4A89">
      <w:pPr>
        <w:spacing w:after="0" w:line="240" w:lineRule="auto"/>
        <w:jc w:val="both"/>
        <w:rPr>
          <w:rFonts w:ascii="Times New Roman" w:hAnsi="Times New Roman" w:cs="Times New Roman"/>
          <w:color w:val="000000"/>
          <w:sz w:val="24"/>
          <w:szCs w:val="24"/>
          <w:lang w:val="en-US"/>
        </w:rPr>
      </w:pPr>
      <w:r w:rsidRPr="000F0298">
        <w:rPr>
          <w:rFonts w:ascii="Times New Roman" w:hAnsi="Times New Roman" w:cs="Times New Roman"/>
          <w:color w:val="000000"/>
          <w:sz w:val="24"/>
          <w:szCs w:val="24"/>
          <w:lang w:val="en-GB"/>
        </w:rPr>
        <w:t>The later stages of language standardisation processes, as Milroy and Milroy 1999 have argued, tend to be characterised by a strong emphasis on maintaining and prescribing the norms that have already been established through the process of codification (1999: 22</w:t>
      </w:r>
      <w:r w:rsidR="00DB4A89">
        <w:rPr>
          <w:rFonts w:ascii="Times New Roman" w:hAnsi="Times New Roman" w:cs="Times New Roman"/>
          <w:color w:val="000000"/>
          <w:sz w:val="24"/>
          <w:szCs w:val="24"/>
          <w:lang w:val="en-GB"/>
        </w:rPr>
        <w:sym w:font="Symbol" w:char="F02D"/>
      </w:r>
      <w:r w:rsidRPr="000F0298">
        <w:rPr>
          <w:rFonts w:ascii="Times New Roman" w:hAnsi="Times New Roman" w:cs="Times New Roman"/>
          <w:color w:val="000000"/>
          <w:sz w:val="24"/>
          <w:szCs w:val="24"/>
          <w:lang w:val="en-GB"/>
        </w:rPr>
        <w:t>23). In the context of the development of standard English, usage guides have been a peculiar product and a pivotal site of norm prescription. Further research has shown that the origins of the English usage guide tradition can be traced back to 1</w:t>
      </w:r>
      <w:r w:rsidR="00DB4A89">
        <w:rPr>
          <w:rFonts w:ascii="Times New Roman" w:hAnsi="Times New Roman" w:cs="Times New Roman"/>
          <w:color w:val="000000"/>
          <w:sz w:val="24"/>
          <w:szCs w:val="24"/>
          <w:lang w:val="en-GB"/>
        </w:rPr>
        <w:t>eighteenth-century</w:t>
      </w:r>
      <w:r w:rsidRPr="000F0298">
        <w:rPr>
          <w:rFonts w:ascii="Times New Roman" w:hAnsi="Times New Roman" w:cs="Times New Roman"/>
          <w:color w:val="000000"/>
          <w:sz w:val="24"/>
          <w:szCs w:val="24"/>
          <w:lang w:val="en-GB"/>
        </w:rPr>
        <w:t xml:space="preserve"> grammars, and particularly to Robert Baker’s </w:t>
      </w:r>
      <w:r w:rsidRPr="000F0298">
        <w:rPr>
          <w:rFonts w:ascii="Times New Roman" w:hAnsi="Times New Roman" w:cs="Times New Roman"/>
          <w:i/>
          <w:iCs/>
          <w:color w:val="000000"/>
          <w:sz w:val="24"/>
          <w:szCs w:val="24"/>
          <w:lang w:val="en-GB"/>
        </w:rPr>
        <w:t>Reflections on the English Language</w:t>
      </w:r>
      <w:r w:rsidRPr="000F0298">
        <w:rPr>
          <w:rFonts w:ascii="Times New Roman" w:hAnsi="Times New Roman" w:cs="Times New Roman"/>
          <w:color w:val="000000"/>
          <w:sz w:val="24"/>
          <w:szCs w:val="24"/>
          <w:lang w:val="en-GB"/>
        </w:rPr>
        <w:t xml:space="preserve"> (1770) as the “first usage </w:t>
      </w:r>
      <w:r w:rsidR="00AC1107">
        <w:rPr>
          <w:rFonts w:ascii="Times New Roman" w:hAnsi="Times New Roman" w:cs="Times New Roman"/>
          <w:color w:val="000000"/>
          <w:sz w:val="24"/>
          <w:szCs w:val="24"/>
          <w:lang w:val="en-GB"/>
        </w:rPr>
        <w:t>guide proper” (Tieken 2011: 256</w:t>
      </w:r>
      <w:r w:rsidR="00AC1107">
        <w:rPr>
          <w:rFonts w:ascii="Times New Roman" w:hAnsi="Times New Roman" w:cs="Times New Roman"/>
          <w:color w:val="000000"/>
          <w:sz w:val="24"/>
          <w:szCs w:val="24"/>
          <w:lang w:val="en-GB"/>
        </w:rPr>
        <w:sym w:font="Symbol" w:char="F02D"/>
      </w:r>
      <w:r w:rsidR="00AC1107">
        <w:rPr>
          <w:rFonts w:ascii="Times New Roman" w:hAnsi="Times New Roman" w:cs="Times New Roman"/>
          <w:color w:val="000000"/>
          <w:sz w:val="24"/>
          <w:szCs w:val="24"/>
          <w:lang w:val="en-GB"/>
        </w:rPr>
        <w:t>25</w:t>
      </w:r>
      <w:r w:rsidRPr="000F0298">
        <w:rPr>
          <w:rFonts w:ascii="Times New Roman" w:hAnsi="Times New Roman" w:cs="Times New Roman"/>
          <w:color w:val="000000"/>
          <w:sz w:val="24"/>
          <w:szCs w:val="24"/>
          <w:lang w:val="en-GB"/>
        </w:rPr>
        <w:t xml:space="preserve">7). The usage guide tradition also spread </w:t>
      </w:r>
      <w:r w:rsidR="00DB4A89">
        <w:rPr>
          <w:rFonts w:ascii="Times New Roman" w:hAnsi="Times New Roman" w:cs="Times New Roman"/>
          <w:color w:val="000000"/>
          <w:sz w:val="24"/>
          <w:szCs w:val="24"/>
          <w:lang w:val="en-GB"/>
        </w:rPr>
        <w:t>to</w:t>
      </w:r>
      <w:r w:rsidRPr="000F0298">
        <w:rPr>
          <w:rFonts w:ascii="Times New Roman" w:hAnsi="Times New Roman" w:cs="Times New Roman"/>
          <w:color w:val="000000"/>
          <w:sz w:val="24"/>
          <w:szCs w:val="24"/>
          <w:lang w:val="en-GB"/>
        </w:rPr>
        <w:t xml:space="preserve"> the other side of the Atlantic, where similar works started being produced. Within the context of this tradition I will discuss the work of a lesser known and arguably the first female American </w:t>
      </w:r>
      <w:proofErr w:type="spellStart"/>
      <w:r w:rsidRPr="000F0298">
        <w:rPr>
          <w:rFonts w:ascii="Times New Roman" w:hAnsi="Times New Roman" w:cs="Times New Roman"/>
          <w:color w:val="000000"/>
          <w:sz w:val="24"/>
          <w:szCs w:val="24"/>
          <w:lang w:val="en-GB"/>
        </w:rPr>
        <w:t>prescriptivist</w:t>
      </w:r>
      <w:proofErr w:type="spellEnd"/>
      <w:r w:rsidRPr="000F0298">
        <w:rPr>
          <w:rFonts w:ascii="Times New Roman" w:hAnsi="Times New Roman" w:cs="Times New Roman"/>
          <w:color w:val="000000"/>
          <w:sz w:val="24"/>
          <w:szCs w:val="24"/>
          <w:lang w:val="en-GB"/>
        </w:rPr>
        <w:t xml:space="preserve">, Josephine </w:t>
      </w:r>
      <w:proofErr w:type="spellStart"/>
      <w:r w:rsidRPr="000F0298">
        <w:rPr>
          <w:rFonts w:ascii="Times New Roman" w:hAnsi="Times New Roman" w:cs="Times New Roman"/>
          <w:color w:val="000000"/>
          <w:sz w:val="24"/>
          <w:szCs w:val="24"/>
          <w:lang w:val="en-GB"/>
        </w:rPr>
        <w:t>Turck</w:t>
      </w:r>
      <w:proofErr w:type="spellEnd"/>
      <w:r w:rsidRPr="000F0298">
        <w:rPr>
          <w:rFonts w:ascii="Times New Roman" w:hAnsi="Times New Roman" w:cs="Times New Roman"/>
          <w:color w:val="000000"/>
          <w:sz w:val="24"/>
          <w:szCs w:val="24"/>
          <w:lang w:val="en-GB"/>
        </w:rPr>
        <w:t xml:space="preserve"> Baker (1873</w:t>
      </w:r>
      <w:r w:rsidR="00AC1107">
        <w:rPr>
          <w:rFonts w:ascii="Times New Roman" w:hAnsi="Times New Roman" w:cs="Times New Roman"/>
          <w:color w:val="000000"/>
          <w:sz w:val="24"/>
          <w:szCs w:val="24"/>
          <w:lang w:val="en-GB"/>
        </w:rPr>
        <w:sym w:font="Symbol" w:char="F02D"/>
      </w:r>
      <w:r w:rsidRPr="000F0298">
        <w:rPr>
          <w:rFonts w:ascii="Times New Roman" w:hAnsi="Times New Roman" w:cs="Times New Roman"/>
          <w:color w:val="000000"/>
          <w:sz w:val="24"/>
          <w:szCs w:val="24"/>
          <w:lang w:val="en-GB"/>
        </w:rPr>
        <w:t>1942).</w:t>
      </w:r>
    </w:p>
    <w:p w:rsidR="000F0298" w:rsidRPr="000F0298" w:rsidRDefault="000F0298" w:rsidP="00AC1107">
      <w:pPr>
        <w:spacing w:after="0" w:line="240" w:lineRule="auto"/>
        <w:ind w:firstLine="708"/>
        <w:jc w:val="both"/>
        <w:rPr>
          <w:rFonts w:ascii="Times New Roman" w:hAnsi="Times New Roman" w:cs="Times New Roman"/>
          <w:color w:val="000000"/>
          <w:sz w:val="24"/>
          <w:szCs w:val="24"/>
          <w:lang w:val="en-US"/>
        </w:rPr>
      </w:pPr>
      <w:proofErr w:type="spellStart"/>
      <w:r w:rsidRPr="000F0298">
        <w:rPr>
          <w:rFonts w:ascii="Times New Roman" w:hAnsi="Times New Roman" w:cs="Times New Roman"/>
          <w:color w:val="000000"/>
          <w:sz w:val="24"/>
          <w:szCs w:val="24"/>
          <w:lang w:val="en-GB"/>
        </w:rPr>
        <w:t>Turck</w:t>
      </w:r>
      <w:proofErr w:type="spellEnd"/>
      <w:r w:rsidRPr="000F0298">
        <w:rPr>
          <w:rFonts w:ascii="Times New Roman" w:hAnsi="Times New Roman" w:cs="Times New Roman"/>
          <w:color w:val="000000"/>
          <w:sz w:val="24"/>
          <w:szCs w:val="24"/>
          <w:lang w:val="en-GB"/>
        </w:rPr>
        <w:t xml:space="preserve"> Baker devoted a </w:t>
      </w:r>
      <w:r w:rsidR="00DB4A89">
        <w:rPr>
          <w:rFonts w:ascii="Times New Roman" w:hAnsi="Times New Roman" w:cs="Times New Roman"/>
          <w:color w:val="000000"/>
          <w:sz w:val="24"/>
          <w:szCs w:val="24"/>
          <w:lang w:val="en-GB"/>
        </w:rPr>
        <w:t>large</w:t>
      </w:r>
      <w:r w:rsidRPr="000F0298">
        <w:rPr>
          <w:rFonts w:ascii="Times New Roman" w:hAnsi="Times New Roman" w:cs="Times New Roman"/>
          <w:color w:val="000000"/>
          <w:sz w:val="24"/>
          <w:szCs w:val="24"/>
          <w:lang w:val="en-GB"/>
        </w:rPr>
        <w:t xml:space="preserve"> part of her life to spreadin</w:t>
      </w:r>
      <w:r w:rsidR="00DB4A89">
        <w:rPr>
          <w:rFonts w:ascii="Times New Roman" w:hAnsi="Times New Roman" w:cs="Times New Roman"/>
          <w:color w:val="000000"/>
          <w:sz w:val="24"/>
          <w:szCs w:val="24"/>
          <w:lang w:val="en-GB"/>
        </w:rPr>
        <w:t>g and solidifying the norms of “correct English”</w:t>
      </w:r>
      <w:r w:rsidRPr="000F0298">
        <w:rPr>
          <w:rFonts w:ascii="Times New Roman" w:hAnsi="Times New Roman" w:cs="Times New Roman"/>
          <w:color w:val="000000"/>
          <w:sz w:val="24"/>
          <w:szCs w:val="24"/>
          <w:lang w:val="en-GB"/>
        </w:rPr>
        <w:t xml:space="preserve">. In the period between 1899 and 1942, she singlehandedly wrote and published more than twenty grammar books, dictionaries, style guides and drill books all devoted to teaching the general public how to use language correctly. In this paper I will discuss one of her later usage guides, </w:t>
      </w:r>
      <w:r w:rsidRPr="000F0298">
        <w:rPr>
          <w:rFonts w:ascii="Times New Roman" w:hAnsi="Times New Roman" w:cs="Times New Roman"/>
          <w:i/>
          <w:iCs/>
          <w:color w:val="000000"/>
          <w:sz w:val="24"/>
          <w:szCs w:val="24"/>
          <w:lang w:val="en-GB"/>
        </w:rPr>
        <w:t>The Correct Word, How to Use It</w:t>
      </w:r>
      <w:r w:rsidRPr="000F0298">
        <w:rPr>
          <w:rFonts w:ascii="Times New Roman" w:hAnsi="Times New Roman" w:cs="Times New Roman"/>
          <w:color w:val="000000"/>
          <w:sz w:val="24"/>
          <w:szCs w:val="24"/>
          <w:lang w:val="en-GB"/>
        </w:rPr>
        <w:t xml:space="preserve"> (1938), and attempt to situate it within the sociocultural context in which it was produced. In particular, through a careful analysis of the </w:t>
      </w:r>
      <w:r w:rsidR="00DB4A89">
        <w:rPr>
          <w:rFonts w:ascii="Times New Roman" w:hAnsi="Times New Roman" w:cs="Times New Roman"/>
          <w:color w:val="000000"/>
          <w:sz w:val="24"/>
          <w:szCs w:val="24"/>
          <w:lang w:val="en-GB"/>
        </w:rPr>
        <w:t>“errors”</w:t>
      </w:r>
      <w:r w:rsidRPr="000F0298">
        <w:rPr>
          <w:rFonts w:ascii="Times New Roman" w:hAnsi="Times New Roman" w:cs="Times New Roman"/>
          <w:color w:val="000000"/>
          <w:sz w:val="24"/>
          <w:szCs w:val="24"/>
          <w:lang w:val="en-GB"/>
        </w:rPr>
        <w:t xml:space="preserve"> she discusses, I will attempt to a) single out different types of usage problems which imply different levels of prescriptivism, and b) unearth prescriptive value judgements in her work. In conclusion, I will return to the problematic term </w:t>
      </w:r>
      <w:r w:rsidR="00DB4A89">
        <w:rPr>
          <w:rFonts w:ascii="Times New Roman" w:hAnsi="Times New Roman" w:cs="Times New Roman"/>
          <w:color w:val="000000"/>
          <w:sz w:val="24"/>
          <w:szCs w:val="24"/>
          <w:lang w:val="en-GB"/>
        </w:rPr>
        <w:t>“correct English”</w:t>
      </w:r>
      <w:r w:rsidRPr="000F0298">
        <w:rPr>
          <w:rFonts w:ascii="Times New Roman" w:hAnsi="Times New Roman" w:cs="Times New Roman"/>
          <w:color w:val="000000"/>
          <w:sz w:val="24"/>
          <w:szCs w:val="24"/>
          <w:lang w:val="en-GB"/>
        </w:rPr>
        <w:t xml:space="preserve"> and describe how this concept was employed in her work and how it relates to the linguistic and social norms of the period she lived in.</w:t>
      </w:r>
    </w:p>
    <w:p w:rsidR="00DB4A89" w:rsidRDefault="00DB4A89" w:rsidP="00DB4A89">
      <w:pPr>
        <w:spacing w:after="0" w:line="240" w:lineRule="auto"/>
        <w:jc w:val="both"/>
        <w:rPr>
          <w:rFonts w:ascii="Times New Roman" w:hAnsi="Times New Roman" w:cs="Times New Roman"/>
          <w:bCs/>
          <w:color w:val="000000"/>
          <w:sz w:val="24"/>
          <w:szCs w:val="24"/>
          <w:lang w:val="en-GB"/>
        </w:rPr>
      </w:pPr>
    </w:p>
    <w:p w:rsidR="000F0298" w:rsidRPr="00DB4A89" w:rsidRDefault="00DB4A89" w:rsidP="00DB4A89">
      <w:pPr>
        <w:spacing w:after="0" w:line="240" w:lineRule="auto"/>
        <w:jc w:val="both"/>
        <w:rPr>
          <w:rFonts w:ascii="Times New Roman" w:hAnsi="Times New Roman" w:cs="Times New Roman"/>
          <w:i/>
          <w:color w:val="000000"/>
          <w:sz w:val="24"/>
          <w:szCs w:val="24"/>
          <w:lang w:val="en-US"/>
        </w:rPr>
      </w:pPr>
      <w:r w:rsidRPr="00DB4A89">
        <w:rPr>
          <w:rFonts w:ascii="Times New Roman" w:hAnsi="Times New Roman" w:cs="Times New Roman"/>
          <w:bCs/>
          <w:i/>
          <w:color w:val="000000"/>
          <w:sz w:val="24"/>
          <w:szCs w:val="24"/>
          <w:lang w:val="en-GB"/>
        </w:rPr>
        <w:t>References</w:t>
      </w:r>
      <w:r>
        <w:rPr>
          <w:rFonts w:ascii="Times New Roman" w:hAnsi="Times New Roman" w:cs="Times New Roman"/>
          <w:bCs/>
          <w:i/>
          <w:color w:val="000000"/>
          <w:sz w:val="24"/>
          <w:szCs w:val="24"/>
          <w:lang w:val="en-GB"/>
        </w:rPr>
        <w:t>:</w:t>
      </w:r>
    </w:p>
    <w:p w:rsidR="000F0298" w:rsidRPr="000F0298" w:rsidRDefault="000F0298" w:rsidP="00DB4A89">
      <w:pPr>
        <w:spacing w:after="0" w:line="240" w:lineRule="auto"/>
        <w:ind w:left="709" w:hanging="709"/>
        <w:jc w:val="both"/>
        <w:rPr>
          <w:rFonts w:ascii="Times New Roman" w:hAnsi="Times New Roman" w:cs="Times New Roman"/>
          <w:color w:val="000000"/>
          <w:sz w:val="24"/>
          <w:szCs w:val="24"/>
          <w:lang w:val="en-US"/>
        </w:rPr>
      </w:pPr>
      <w:r w:rsidRPr="000F0298">
        <w:rPr>
          <w:rFonts w:ascii="Times New Roman" w:hAnsi="Times New Roman" w:cs="Times New Roman"/>
          <w:color w:val="000000"/>
          <w:sz w:val="24"/>
          <w:szCs w:val="24"/>
          <w:lang w:val="en-GB"/>
        </w:rPr>
        <w:t xml:space="preserve">Milroy, James, and Lesley Milroy. 1999. </w:t>
      </w:r>
      <w:r w:rsidRPr="000F0298">
        <w:rPr>
          <w:rFonts w:ascii="Times New Roman" w:hAnsi="Times New Roman" w:cs="Times New Roman"/>
          <w:i/>
          <w:iCs/>
          <w:color w:val="000000"/>
          <w:sz w:val="24"/>
          <w:szCs w:val="24"/>
          <w:lang w:val="en-GB"/>
        </w:rPr>
        <w:t>Authority in Language: Investigating Standard English</w:t>
      </w:r>
      <w:r w:rsidR="00DB4A89">
        <w:rPr>
          <w:rFonts w:ascii="Times New Roman" w:hAnsi="Times New Roman" w:cs="Times New Roman"/>
          <w:color w:val="000000"/>
          <w:sz w:val="24"/>
          <w:szCs w:val="24"/>
          <w:lang w:val="en-GB"/>
        </w:rPr>
        <w:t xml:space="preserve"> [</w:t>
      </w:r>
      <w:r w:rsidRPr="000F0298">
        <w:rPr>
          <w:rFonts w:ascii="Times New Roman" w:hAnsi="Times New Roman" w:cs="Times New Roman"/>
          <w:color w:val="000000"/>
          <w:sz w:val="24"/>
          <w:szCs w:val="24"/>
          <w:lang w:val="en-GB"/>
        </w:rPr>
        <w:t>3</w:t>
      </w:r>
      <w:r w:rsidRPr="000F0298">
        <w:rPr>
          <w:rFonts w:ascii="Times New Roman" w:hAnsi="Times New Roman" w:cs="Times New Roman"/>
          <w:color w:val="000000"/>
          <w:sz w:val="24"/>
          <w:szCs w:val="24"/>
          <w:vertAlign w:val="superscript"/>
          <w:lang w:val="en-GB"/>
        </w:rPr>
        <w:t>rd</w:t>
      </w:r>
      <w:r w:rsidR="00DB4A89">
        <w:rPr>
          <w:rFonts w:ascii="Times New Roman" w:hAnsi="Times New Roman" w:cs="Times New Roman"/>
          <w:color w:val="000000"/>
          <w:sz w:val="24"/>
          <w:szCs w:val="24"/>
          <w:lang w:val="en-GB"/>
        </w:rPr>
        <w:t xml:space="preserve"> edition]</w:t>
      </w:r>
      <w:r w:rsidRPr="000F0298">
        <w:rPr>
          <w:rFonts w:ascii="Times New Roman" w:hAnsi="Times New Roman" w:cs="Times New Roman"/>
          <w:color w:val="000000"/>
          <w:sz w:val="24"/>
          <w:szCs w:val="24"/>
          <w:lang w:val="en-GB"/>
        </w:rPr>
        <w:t>. London/New York: Routledge.</w:t>
      </w:r>
    </w:p>
    <w:p w:rsidR="000F0298" w:rsidRPr="000F0298" w:rsidRDefault="000F0298" w:rsidP="00DB4A89">
      <w:pPr>
        <w:spacing w:after="0" w:line="240" w:lineRule="auto"/>
        <w:ind w:left="709" w:hanging="709"/>
        <w:jc w:val="both"/>
        <w:rPr>
          <w:rFonts w:ascii="Times New Roman" w:hAnsi="Times New Roman" w:cs="Times New Roman"/>
          <w:color w:val="000000"/>
          <w:sz w:val="24"/>
          <w:szCs w:val="24"/>
          <w:lang w:val="en-US"/>
        </w:rPr>
      </w:pPr>
      <w:r w:rsidRPr="00AC1107">
        <w:rPr>
          <w:rFonts w:ascii="Times New Roman" w:hAnsi="Times New Roman" w:cs="Times New Roman"/>
          <w:color w:val="000000"/>
          <w:sz w:val="24"/>
          <w:szCs w:val="24"/>
          <w:lang w:val="en-US"/>
        </w:rPr>
        <w:t>Tieken-Boon van Ostade, I</w:t>
      </w:r>
      <w:r w:rsidR="00DB4A89" w:rsidRPr="00AC1107">
        <w:rPr>
          <w:rFonts w:ascii="Times New Roman" w:hAnsi="Times New Roman" w:cs="Times New Roman"/>
          <w:color w:val="000000"/>
          <w:sz w:val="24"/>
          <w:szCs w:val="24"/>
          <w:lang w:val="en-US"/>
        </w:rPr>
        <w:t>ngrid.</w:t>
      </w:r>
      <w:r w:rsidRPr="00AC1107">
        <w:rPr>
          <w:rFonts w:ascii="Times New Roman" w:hAnsi="Times New Roman" w:cs="Times New Roman"/>
          <w:color w:val="000000"/>
          <w:sz w:val="24"/>
          <w:szCs w:val="24"/>
          <w:lang w:val="en-US"/>
        </w:rPr>
        <w:t xml:space="preserve"> </w:t>
      </w:r>
      <w:r w:rsidRPr="000F0298">
        <w:rPr>
          <w:rFonts w:ascii="Times New Roman" w:hAnsi="Times New Roman" w:cs="Times New Roman"/>
          <w:color w:val="000000"/>
          <w:sz w:val="24"/>
          <w:szCs w:val="24"/>
          <w:lang w:val="en-US"/>
        </w:rPr>
        <w:t xml:space="preserve">2011. </w:t>
      </w:r>
      <w:r w:rsidRPr="000F0298">
        <w:rPr>
          <w:rFonts w:ascii="Times New Roman" w:hAnsi="Times New Roman" w:cs="Times New Roman"/>
          <w:i/>
          <w:iCs/>
          <w:color w:val="000000"/>
          <w:sz w:val="24"/>
          <w:szCs w:val="24"/>
          <w:lang w:val="en-GB"/>
        </w:rPr>
        <w:t>The Bishops Grammar: Robert Lowth and the Rise of Prescriptivism</w:t>
      </w:r>
      <w:r w:rsidRPr="000F0298">
        <w:rPr>
          <w:rFonts w:ascii="Times New Roman" w:hAnsi="Times New Roman" w:cs="Times New Roman"/>
          <w:color w:val="000000"/>
          <w:sz w:val="24"/>
          <w:szCs w:val="24"/>
          <w:lang w:val="en-GB"/>
        </w:rPr>
        <w:t>. Oxford: Oxford University Press.  </w:t>
      </w:r>
    </w:p>
    <w:p w:rsidR="000F0298" w:rsidRPr="000F0298" w:rsidRDefault="000F0298" w:rsidP="00DB4A89">
      <w:pPr>
        <w:spacing w:after="0" w:line="240" w:lineRule="auto"/>
        <w:ind w:left="709" w:hanging="709"/>
        <w:rPr>
          <w:rFonts w:ascii="Times New Roman" w:eastAsia="Times New Roman" w:hAnsi="Times New Roman" w:cs="Times New Roman"/>
          <w:color w:val="000000"/>
          <w:sz w:val="24"/>
          <w:szCs w:val="24"/>
        </w:rPr>
      </w:pPr>
      <w:proofErr w:type="spellStart"/>
      <w:r w:rsidRPr="000F0298">
        <w:rPr>
          <w:rFonts w:ascii="Times New Roman" w:eastAsia="Times New Roman" w:hAnsi="Times New Roman" w:cs="Times New Roman"/>
          <w:color w:val="000000"/>
          <w:sz w:val="24"/>
          <w:szCs w:val="24"/>
          <w:lang w:val="en-US"/>
        </w:rPr>
        <w:t>Turck</w:t>
      </w:r>
      <w:proofErr w:type="spellEnd"/>
      <w:r w:rsidRPr="000F0298">
        <w:rPr>
          <w:rFonts w:ascii="Times New Roman" w:eastAsia="Times New Roman" w:hAnsi="Times New Roman" w:cs="Times New Roman"/>
          <w:color w:val="000000"/>
          <w:sz w:val="24"/>
          <w:szCs w:val="24"/>
          <w:lang w:val="en-US"/>
        </w:rPr>
        <w:t xml:space="preserve"> Baker, Josephine. 1938. </w:t>
      </w:r>
      <w:r w:rsidRPr="000F0298">
        <w:rPr>
          <w:rFonts w:ascii="Times New Roman" w:eastAsia="Times New Roman" w:hAnsi="Times New Roman" w:cs="Times New Roman"/>
          <w:i/>
          <w:iCs/>
          <w:color w:val="000000"/>
          <w:sz w:val="24"/>
          <w:szCs w:val="24"/>
          <w:lang w:val="en-US"/>
        </w:rPr>
        <w:t>The Correct Word, How to Use It: A complete alphabetic list of everyday errors in English</w:t>
      </w:r>
      <w:r w:rsidRPr="000F0298">
        <w:rPr>
          <w:rFonts w:ascii="Times New Roman" w:eastAsia="Times New Roman" w:hAnsi="Times New Roman" w:cs="Times New Roman"/>
          <w:color w:val="000000"/>
          <w:sz w:val="24"/>
          <w:szCs w:val="24"/>
          <w:lang w:val="en-US"/>
        </w:rPr>
        <w:t xml:space="preserve">. </w:t>
      </w:r>
      <w:r w:rsidRPr="000F0298">
        <w:rPr>
          <w:rFonts w:ascii="Times New Roman" w:eastAsia="Times New Roman" w:hAnsi="Times New Roman" w:cs="Times New Roman"/>
          <w:color w:val="000000"/>
          <w:sz w:val="24"/>
          <w:szCs w:val="24"/>
        </w:rPr>
        <w:t>Chicago IL: The Correct English Publications, Inc. </w:t>
      </w:r>
    </w:p>
    <w:p w:rsidR="000F0298" w:rsidRDefault="000F0298" w:rsidP="00DB4A89">
      <w:pPr>
        <w:spacing w:after="0" w:line="240" w:lineRule="auto"/>
        <w:rPr>
          <w:rFonts w:ascii="Tahoma" w:eastAsia="Times New Roman" w:hAnsi="Tahoma" w:cs="Tahoma"/>
          <w:color w:val="000000"/>
          <w:sz w:val="20"/>
          <w:szCs w:val="20"/>
        </w:rPr>
      </w:pPr>
    </w:p>
    <w:sectPr w:rsidR="000F029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A89" w:rsidRDefault="00DB4A89" w:rsidP="000D70A1">
      <w:pPr>
        <w:spacing w:after="0" w:line="240" w:lineRule="auto"/>
      </w:pPr>
      <w:r>
        <w:separator/>
      </w:r>
    </w:p>
  </w:endnote>
  <w:endnote w:type="continuationSeparator" w:id="0">
    <w:p w:rsidR="00DB4A89" w:rsidRDefault="00DB4A89" w:rsidP="000D7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A89" w:rsidRDefault="00DB4A89" w:rsidP="000D70A1">
      <w:pPr>
        <w:spacing w:after="0" w:line="240" w:lineRule="auto"/>
      </w:pPr>
      <w:r>
        <w:separator/>
      </w:r>
    </w:p>
  </w:footnote>
  <w:footnote w:type="continuationSeparator" w:id="0">
    <w:p w:rsidR="00DB4A89" w:rsidRDefault="00DB4A89" w:rsidP="000D70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C27F69"/>
    <w:multiLevelType w:val="hybridMultilevel"/>
    <w:tmpl w:val="5A002D08"/>
    <w:lvl w:ilvl="0" w:tplc="0413000F">
      <w:start w:val="1"/>
      <w:numFmt w:val="decimal"/>
      <w:lvlText w:val="%1."/>
      <w:lvlJc w:val="left"/>
      <w:pPr>
        <w:ind w:left="780" w:hanging="360"/>
      </w:pPr>
    </w:lvl>
    <w:lvl w:ilvl="1" w:tplc="04130019" w:tentative="1">
      <w:start w:val="1"/>
      <w:numFmt w:val="lowerLetter"/>
      <w:lvlText w:val="%2."/>
      <w:lvlJc w:val="left"/>
      <w:pPr>
        <w:ind w:left="1500" w:hanging="360"/>
      </w:pPr>
    </w:lvl>
    <w:lvl w:ilvl="2" w:tplc="0413001B" w:tentative="1">
      <w:start w:val="1"/>
      <w:numFmt w:val="lowerRoman"/>
      <w:lvlText w:val="%3."/>
      <w:lvlJc w:val="right"/>
      <w:pPr>
        <w:ind w:left="2220" w:hanging="180"/>
      </w:pPr>
    </w:lvl>
    <w:lvl w:ilvl="3" w:tplc="0413000F" w:tentative="1">
      <w:start w:val="1"/>
      <w:numFmt w:val="decimal"/>
      <w:lvlText w:val="%4."/>
      <w:lvlJc w:val="left"/>
      <w:pPr>
        <w:ind w:left="2940" w:hanging="360"/>
      </w:pPr>
    </w:lvl>
    <w:lvl w:ilvl="4" w:tplc="04130019" w:tentative="1">
      <w:start w:val="1"/>
      <w:numFmt w:val="lowerLetter"/>
      <w:lvlText w:val="%5."/>
      <w:lvlJc w:val="left"/>
      <w:pPr>
        <w:ind w:left="3660" w:hanging="360"/>
      </w:pPr>
    </w:lvl>
    <w:lvl w:ilvl="5" w:tplc="0413001B" w:tentative="1">
      <w:start w:val="1"/>
      <w:numFmt w:val="lowerRoman"/>
      <w:lvlText w:val="%6."/>
      <w:lvlJc w:val="right"/>
      <w:pPr>
        <w:ind w:left="4380" w:hanging="180"/>
      </w:pPr>
    </w:lvl>
    <w:lvl w:ilvl="6" w:tplc="0413000F" w:tentative="1">
      <w:start w:val="1"/>
      <w:numFmt w:val="decimal"/>
      <w:lvlText w:val="%7."/>
      <w:lvlJc w:val="left"/>
      <w:pPr>
        <w:ind w:left="5100" w:hanging="360"/>
      </w:pPr>
    </w:lvl>
    <w:lvl w:ilvl="7" w:tplc="04130019" w:tentative="1">
      <w:start w:val="1"/>
      <w:numFmt w:val="lowerLetter"/>
      <w:lvlText w:val="%8."/>
      <w:lvlJc w:val="left"/>
      <w:pPr>
        <w:ind w:left="5820" w:hanging="360"/>
      </w:pPr>
    </w:lvl>
    <w:lvl w:ilvl="8" w:tplc="0413001B" w:tentative="1">
      <w:start w:val="1"/>
      <w:numFmt w:val="lowerRoman"/>
      <w:lvlText w:val="%9."/>
      <w:lvlJc w:val="right"/>
      <w:pPr>
        <w:ind w:left="65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D9A"/>
    <w:rsid w:val="000D70A1"/>
    <w:rsid w:val="000E2048"/>
    <w:rsid w:val="000F0298"/>
    <w:rsid w:val="003032F8"/>
    <w:rsid w:val="00AC1107"/>
    <w:rsid w:val="00C46F82"/>
    <w:rsid w:val="00CA19F7"/>
    <w:rsid w:val="00D529C6"/>
    <w:rsid w:val="00DB4A89"/>
    <w:rsid w:val="00F764DF"/>
    <w:rsid w:val="00FC4D9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D9A"/>
    <w:pPr>
      <w:ind w:left="720"/>
      <w:contextualSpacing/>
    </w:pPr>
  </w:style>
  <w:style w:type="table" w:styleId="TableGrid">
    <w:name w:val="Table Grid"/>
    <w:basedOn w:val="TableNormal"/>
    <w:uiPriority w:val="59"/>
    <w:rsid w:val="00FC4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0D70A1"/>
    <w:rPr>
      <w:rFonts w:ascii="Times New Roman" w:eastAsia="Calibri"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0D70A1"/>
    <w:rPr>
      <w:rFonts w:ascii="Times New Roman" w:eastAsia="Calibri" w:hAnsi="Times New Roman" w:cs="Times New Roman"/>
      <w:sz w:val="20"/>
      <w:szCs w:val="20"/>
      <w:lang w:val="en-US"/>
    </w:rPr>
  </w:style>
  <w:style w:type="character" w:styleId="FootnoteReference">
    <w:name w:val="footnote reference"/>
    <w:basedOn w:val="DefaultParagraphFont"/>
    <w:uiPriority w:val="99"/>
    <w:semiHidden/>
    <w:unhideWhenUsed/>
    <w:rsid w:val="000D70A1"/>
    <w:rPr>
      <w:vertAlign w:val="superscript"/>
    </w:rPr>
  </w:style>
  <w:style w:type="character" w:styleId="CommentReference">
    <w:name w:val="annotation reference"/>
    <w:basedOn w:val="DefaultParagraphFont"/>
    <w:uiPriority w:val="99"/>
    <w:semiHidden/>
    <w:unhideWhenUsed/>
    <w:rsid w:val="003032F8"/>
    <w:rPr>
      <w:sz w:val="16"/>
      <w:szCs w:val="16"/>
    </w:rPr>
  </w:style>
  <w:style w:type="paragraph" w:styleId="CommentText">
    <w:name w:val="annotation text"/>
    <w:basedOn w:val="Normal"/>
    <w:link w:val="CommentTextChar"/>
    <w:uiPriority w:val="99"/>
    <w:semiHidden/>
    <w:unhideWhenUsed/>
    <w:rsid w:val="003032F8"/>
    <w:pPr>
      <w:spacing w:line="240" w:lineRule="auto"/>
    </w:pPr>
    <w:rPr>
      <w:sz w:val="20"/>
      <w:szCs w:val="20"/>
    </w:rPr>
  </w:style>
  <w:style w:type="character" w:customStyle="1" w:styleId="CommentTextChar">
    <w:name w:val="Comment Text Char"/>
    <w:basedOn w:val="DefaultParagraphFont"/>
    <w:link w:val="CommentText"/>
    <w:uiPriority w:val="99"/>
    <w:semiHidden/>
    <w:rsid w:val="003032F8"/>
    <w:rPr>
      <w:sz w:val="20"/>
      <w:szCs w:val="20"/>
    </w:rPr>
  </w:style>
  <w:style w:type="paragraph" w:styleId="CommentSubject">
    <w:name w:val="annotation subject"/>
    <w:basedOn w:val="CommentText"/>
    <w:next w:val="CommentText"/>
    <w:link w:val="CommentSubjectChar"/>
    <w:uiPriority w:val="99"/>
    <w:semiHidden/>
    <w:unhideWhenUsed/>
    <w:rsid w:val="003032F8"/>
    <w:rPr>
      <w:b/>
      <w:bCs/>
    </w:rPr>
  </w:style>
  <w:style w:type="character" w:customStyle="1" w:styleId="CommentSubjectChar">
    <w:name w:val="Comment Subject Char"/>
    <w:basedOn w:val="CommentTextChar"/>
    <w:link w:val="CommentSubject"/>
    <w:uiPriority w:val="99"/>
    <w:semiHidden/>
    <w:rsid w:val="003032F8"/>
    <w:rPr>
      <w:b/>
      <w:bCs/>
      <w:sz w:val="20"/>
      <w:szCs w:val="20"/>
    </w:rPr>
  </w:style>
  <w:style w:type="paragraph" w:styleId="BalloonText">
    <w:name w:val="Balloon Text"/>
    <w:basedOn w:val="Normal"/>
    <w:link w:val="BalloonTextChar"/>
    <w:uiPriority w:val="99"/>
    <w:semiHidden/>
    <w:unhideWhenUsed/>
    <w:rsid w:val="003032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2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D9A"/>
    <w:pPr>
      <w:ind w:left="720"/>
      <w:contextualSpacing/>
    </w:pPr>
  </w:style>
  <w:style w:type="table" w:styleId="TableGrid">
    <w:name w:val="Table Grid"/>
    <w:basedOn w:val="TableNormal"/>
    <w:uiPriority w:val="59"/>
    <w:rsid w:val="00FC4D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0D70A1"/>
    <w:rPr>
      <w:rFonts w:ascii="Times New Roman" w:eastAsia="Calibri"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0D70A1"/>
    <w:rPr>
      <w:rFonts w:ascii="Times New Roman" w:eastAsia="Calibri" w:hAnsi="Times New Roman" w:cs="Times New Roman"/>
      <w:sz w:val="20"/>
      <w:szCs w:val="20"/>
      <w:lang w:val="en-US"/>
    </w:rPr>
  </w:style>
  <w:style w:type="character" w:styleId="FootnoteReference">
    <w:name w:val="footnote reference"/>
    <w:basedOn w:val="DefaultParagraphFont"/>
    <w:uiPriority w:val="99"/>
    <w:semiHidden/>
    <w:unhideWhenUsed/>
    <w:rsid w:val="000D70A1"/>
    <w:rPr>
      <w:vertAlign w:val="superscript"/>
    </w:rPr>
  </w:style>
  <w:style w:type="character" w:styleId="CommentReference">
    <w:name w:val="annotation reference"/>
    <w:basedOn w:val="DefaultParagraphFont"/>
    <w:uiPriority w:val="99"/>
    <w:semiHidden/>
    <w:unhideWhenUsed/>
    <w:rsid w:val="003032F8"/>
    <w:rPr>
      <w:sz w:val="16"/>
      <w:szCs w:val="16"/>
    </w:rPr>
  </w:style>
  <w:style w:type="paragraph" w:styleId="CommentText">
    <w:name w:val="annotation text"/>
    <w:basedOn w:val="Normal"/>
    <w:link w:val="CommentTextChar"/>
    <w:uiPriority w:val="99"/>
    <w:semiHidden/>
    <w:unhideWhenUsed/>
    <w:rsid w:val="003032F8"/>
    <w:pPr>
      <w:spacing w:line="240" w:lineRule="auto"/>
    </w:pPr>
    <w:rPr>
      <w:sz w:val="20"/>
      <w:szCs w:val="20"/>
    </w:rPr>
  </w:style>
  <w:style w:type="character" w:customStyle="1" w:styleId="CommentTextChar">
    <w:name w:val="Comment Text Char"/>
    <w:basedOn w:val="DefaultParagraphFont"/>
    <w:link w:val="CommentText"/>
    <w:uiPriority w:val="99"/>
    <w:semiHidden/>
    <w:rsid w:val="003032F8"/>
    <w:rPr>
      <w:sz w:val="20"/>
      <w:szCs w:val="20"/>
    </w:rPr>
  </w:style>
  <w:style w:type="paragraph" w:styleId="CommentSubject">
    <w:name w:val="annotation subject"/>
    <w:basedOn w:val="CommentText"/>
    <w:next w:val="CommentText"/>
    <w:link w:val="CommentSubjectChar"/>
    <w:uiPriority w:val="99"/>
    <w:semiHidden/>
    <w:unhideWhenUsed/>
    <w:rsid w:val="003032F8"/>
    <w:rPr>
      <w:b/>
      <w:bCs/>
    </w:rPr>
  </w:style>
  <w:style w:type="character" w:customStyle="1" w:styleId="CommentSubjectChar">
    <w:name w:val="Comment Subject Char"/>
    <w:basedOn w:val="CommentTextChar"/>
    <w:link w:val="CommentSubject"/>
    <w:uiPriority w:val="99"/>
    <w:semiHidden/>
    <w:rsid w:val="003032F8"/>
    <w:rPr>
      <w:b/>
      <w:bCs/>
      <w:sz w:val="20"/>
      <w:szCs w:val="20"/>
    </w:rPr>
  </w:style>
  <w:style w:type="paragraph" w:styleId="BalloonText">
    <w:name w:val="Balloon Text"/>
    <w:basedOn w:val="Normal"/>
    <w:link w:val="BalloonTextChar"/>
    <w:uiPriority w:val="99"/>
    <w:semiHidden/>
    <w:unhideWhenUsed/>
    <w:rsid w:val="003032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2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95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963B5FFE.dotm</Template>
  <TotalTime>167</TotalTime>
  <Pages>3</Pages>
  <Words>1184</Words>
  <Characters>6518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Universiteit Leiden</Company>
  <LinksUpToDate>false</LinksUpToDate>
  <CharactersWithSpaces>7687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Tieken, I.M.</dc:creator>
  <cp:lastModifiedBy>Tieken, I.M.</cp:lastModifiedBy>
  <cp:revision>6</cp:revision>
  <dcterms:created xsi:type="dcterms:W3CDTF">2014-01-06T13:26:00Z</dcterms:created>
  <dcterms:modified xsi:type="dcterms:W3CDTF">2014-01-16T13:00:00Z</dcterms:modified>
</cp:coreProperties>
</file>